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D156F" w14:textId="1A917E41" w:rsidR="004334FB" w:rsidRPr="00AB2746" w:rsidRDefault="009D5009">
      <w:pPr>
        <w:pStyle w:val="Heading1"/>
      </w:pPr>
      <w:r>
        <w:t>Innate Immunity Part I</w:t>
      </w:r>
    </w:p>
    <w:p w14:paraId="2C89AE96" w14:textId="77777777" w:rsidR="004334FB" w:rsidRDefault="004334FB" w:rsidP="00B11DA2">
      <w:pPr>
        <w:pStyle w:val="BodyText"/>
        <w:rPr>
          <w:i w:val="0"/>
        </w:rPr>
      </w:pPr>
    </w:p>
    <w:p w14:paraId="57179C97" w14:textId="24E70D03" w:rsidR="009E1281" w:rsidRPr="009918A6" w:rsidRDefault="009E1281" w:rsidP="009E1281">
      <w:r w:rsidRPr="009918A6">
        <w:t>A variety of defense mechanisms have evolved to eliminate the different types of pathogen</w:t>
      </w:r>
      <w:r w:rsidR="009918A6">
        <w:t xml:space="preserve"> (Fig. 2.2)</w:t>
      </w:r>
    </w:p>
    <w:p w14:paraId="3FDF2592" w14:textId="77777777" w:rsidR="009E1281" w:rsidRPr="009918A6" w:rsidRDefault="009E1281" w:rsidP="009E128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9918A6">
        <w:rPr>
          <w:rFonts w:ascii="Times New Roman" w:hAnsi="Times New Roman"/>
        </w:rPr>
        <w:t>A variety of pathogens</w:t>
      </w:r>
    </w:p>
    <w:p w14:paraId="6EB12E46" w14:textId="000B5E71" w:rsidR="009E1281" w:rsidRPr="009918A6" w:rsidRDefault="009918A6" w:rsidP="009E128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Categories: </w:t>
      </w:r>
      <w:r w:rsidR="009E1281" w:rsidRPr="009918A6">
        <w:rPr>
          <w:rFonts w:ascii="Times New Roman" w:hAnsi="Times New Roman"/>
        </w:rPr>
        <w:t>extracellular infections and intracellular infections.</w:t>
      </w:r>
    </w:p>
    <w:p w14:paraId="62564ED4" w14:textId="77777777" w:rsidR="009E1281" w:rsidRDefault="009E1281" w:rsidP="00B11DA2">
      <w:pPr>
        <w:pStyle w:val="BodyText"/>
        <w:rPr>
          <w:i w:val="0"/>
        </w:rPr>
      </w:pPr>
    </w:p>
    <w:p w14:paraId="1E492446" w14:textId="744DD128" w:rsidR="009E1281" w:rsidRPr="0099771C" w:rsidRDefault="009E1281" w:rsidP="00EE5312">
      <w:pPr>
        <w:pStyle w:val="BodyText"/>
        <w:numPr>
          <w:ilvl w:val="0"/>
          <w:numId w:val="10"/>
        </w:numPr>
        <w:ind w:left="360"/>
        <w:rPr>
          <w:i w:val="0"/>
          <w:u w:val="single"/>
        </w:rPr>
      </w:pPr>
      <w:r w:rsidRPr="0099771C">
        <w:rPr>
          <w:i w:val="0"/>
          <w:u w:val="single"/>
        </w:rPr>
        <w:t>Recognition of Foreign Molecules by the Innate Immune System</w:t>
      </w:r>
    </w:p>
    <w:p w14:paraId="0530D760" w14:textId="241EBD83" w:rsidR="00EE5312" w:rsidRDefault="00C204E7" w:rsidP="00EE5312">
      <w:pPr>
        <w:pStyle w:val="BodyText"/>
        <w:ind w:left="360"/>
        <w:rPr>
          <w:i w:val="0"/>
        </w:rPr>
      </w:pPr>
      <w:r>
        <w:rPr>
          <w:i w:val="0"/>
        </w:rPr>
        <w:t xml:space="preserve">-- </w:t>
      </w:r>
      <w:proofErr w:type="gramStart"/>
      <w:r>
        <w:rPr>
          <w:i w:val="0"/>
        </w:rPr>
        <w:t>mediated</w:t>
      </w:r>
      <w:proofErr w:type="gramEnd"/>
      <w:r>
        <w:rPr>
          <w:i w:val="0"/>
        </w:rPr>
        <w:t xml:space="preserve"> by cell surface receptors and by soluble proteins</w:t>
      </w:r>
    </w:p>
    <w:p w14:paraId="34CC7E86" w14:textId="1796B81F" w:rsidR="00C204E7" w:rsidRDefault="00C204E7" w:rsidP="00EE5312">
      <w:pPr>
        <w:pStyle w:val="BodyText"/>
        <w:ind w:left="360"/>
        <w:rPr>
          <w:i w:val="0"/>
        </w:rPr>
      </w:pPr>
      <w:r>
        <w:rPr>
          <w:i w:val="0"/>
        </w:rPr>
        <w:t xml:space="preserve">-- </w:t>
      </w:r>
      <w:proofErr w:type="gramStart"/>
      <w:r w:rsidR="009918A6">
        <w:rPr>
          <w:i w:val="0"/>
        </w:rPr>
        <w:t>distinguish</w:t>
      </w:r>
      <w:proofErr w:type="gramEnd"/>
      <w:r>
        <w:rPr>
          <w:i w:val="0"/>
        </w:rPr>
        <w:t xml:space="preserve"> molecular structures that are not present </w:t>
      </w:r>
      <w:r w:rsidR="009918A6">
        <w:rPr>
          <w:i w:val="0"/>
        </w:rPr>
        <w:t>on host cells (or inside host cells)</w:t>
      </w:r>
      <w:r w:rsidR="00EA282F">
        <w:rPr>
          <w:i w:val="0"/>
        </w:rPr>
        <w:t xml:space="preserve">. Many are carbohydrates or lipids that are part of microbial cell walls. Others are nucleic acids with features distinct from mammalian DNA or RNA. As a group these foreign molecular structures = </w:t>
      </w:r>
      <w:r w:rsidR="00EA282F" w:rsidRPr="00EA282F">
        <w:rPr>
          <w:b/>
          <w:i w:val="0"/>
        </w:rPr>
        <w:t>PAMPs</w:t>
      </w:r>
      <w:r w:rsidR="00EA282F">
        <w:rPr>
          <w:i w:val="0"/>
        </w:rPr>
        <w:t xml:space="preserve"> (pathogen-associated molecular patterns). PAMPs recognized by innate immune receptors</w:t>
      </w:r>
      <w:r w:rsidR="00EA282F" w:rsidRPr="00EA282F">
        <w:rPr>
          <w:i w:val="0"/>
        </w:rPr>
        <w:t xml:space="preserve"> are common to many pathogens and stable throughout evolution.</w:t>
      </w:r>
    </w:p>
    <w:p w14:paraId="7FD18BA4" w14:textId="77777777" w:rsidR="009918A6" w:rsidRDefault="009918A6" w:rsidP="009918A6">
      <w:pPr>
        <w:pStyle w:val="BodyText"/>
        <w:rPr>
          <w:i w:val="0"/>
        </w:rPr>
      </w:pPr>
    </w:p>
    <w:p w14:paraId="385AB1A7" w14:textId="331D17B3" w:rsidR="009918A6" w:rsidRDefault="009918A6" w:rsidP="009918A6">
      <w:pPr>
        <w:pStyle w:val="BodyText"/>
        <w:rPr>
          <w:i w:val="0"/>
        </w:rPr>
      </w:pPr>
      <w:r>
        <w:rPr>
          <w:i w:val="0"/>
        </w:rPr>
        <w:t>Examples</w:t>
      </w:r>
      <w:r w:rsidR="00EA282F">
        <w:rPr>
          <w:i w:val="0"/>
        </w:rPr>
        <w:t xml:space="preserve"> of cell surface receptors (Fig. 2.19)</w:t>
      </w:r>
      <w:r>
        <w:rPr>
          <w:i w:val="0"/>
        </w:rPr>
        <w:t>:</w:t>
      </w:r>
    </w:p>
    <w:p w14:paraId="5B019A84" w14:textId="7E22ED0A" w:rsidR="009918A6" w:rsidRDefault="009918A6" w:rsidP="009918A6">
      <w:pPr>
        <w:pStyle w:val="BodyText"/>
        <w:rPr>
          <w:i w:val="0"/>
        </w:rPr>
      </w:pPr>
      <w:r>
        <w:rPr>
          <w:i w:val="0"/>
        </w:rPr>
        <w:tab/>
        <w:t xml:space="preserve">-- </w:t>
      </w:r>
      <w:proofErr w:type="spellStart"/>
      <w:proofErr w:type="gramStart"/>
      <w:r w:rsidRPr="00EA282F">
        <w:rPr>
          <w:b/>
          <w:i w:val="0"/>
        </w:rPr>
        <w:t>lectins</w:t>
      </w:r>
      <w:proofErr w:type="spellEnd"/>
      <w:proofErr w:type="gramEnd"/>
      <w:r>
        <w:rPr>
          <w:i w:val="0"/>
        </w:rPr>
        <w:t xml:space="preserve"> that bind carbohydrates:</w:t>
      </w:r>
      <w:r w:rsidR="00EA282F">
        <w:rPr>
          <w:i w:val="0"/>
        </w:rPr>
        <w:t xml:space="preserve"> mannose receptor; </w:t>
      </w:r>
      <w:proofErr w:type="spellStart"/>
      <w:r w:rsidR="00EA282F">
        <w:rPr>
          <w:i w:val="0"/>
        </w:rPr>
        <w:t>glucan</w:t>
      </w:r>
      <w:proofErr w:type="spellEnd"/>
      <w:r w:rsidR="00EA282F">
        <w:rPr>
          <w:i w:val="0"/>
        </w:rPr>
        <w:t xml:space="preserve"> receptor</w:t>
      </w:r>
    </w:p>
    <w:p w14:paraId="59F340FB" w14:textId="5573B519" w:rsidR="009918A6" w:rsidRDefault="009918A6" w:rsidP="009918A6">
      <w:pPr>
        <w:pStyle w:val="BodyText"/>
        <w:rPr>
          <w:i w:val="0"/>
        </w:rPr>
      </w:pPr>
      <w:r>
        <w:rPr>
          <w:i w:val="0"/>
        </w:rPr>
        <w:tab/>
        <w:t xml:space="preserve">-- </w:t>
      </w:r>
      <w:proofErr w:type="gramStart"/>
      <w:r w:rsidR="00EA282F">
        <w:rPr>
          <w:i w:val="0"/>
        </w:rPr>
        <w:t>scavenger</w:t>
      </w:r>
      <w:proofErr w:type="gramEnd"/>
      <w:r w:rsidR="00EA282F">
        <w:rPr>
          <w:i w:val="0"/>
        </w:rPr>
        <w:t xml:space="preserve"> receptor: binds negatively charged molecules (i.e. sulfated sugars)</w:t>
      </w:r>
    </w:p>
    <w:p w14:paraId="6046FB9F" w14:textId="73405DB9" w:rsidR="00EA282F" w:rsidRDefault="00EA282F" w:rsidP="009918A6">
      <w:pPr>
        <w:pStyle w:val="BodyText"/>
        <w:rPr>
          <w:i w:val="0"/>
        </w:rPr>
      </w:pPr>
      <w:r>
        <w:rPr>
          <w:i w:val="0"/>
        </w:rPr>
        <w:tab/>
        <w:t xml:space="preserve">-- </w:t>
      </w:r>
      <w:proofErr w:type="gramStart"/>
      <w:r w:rsidRPr="00EA282F">
        <w:rPr>
          <w:b/>
          <w:i w:val="0"/>
        </w:rPr>
        <w:t>complement</w:t>
      </w:r>
      <w:proofErr w:type="gramEnd"/>
      <w:r w:rsidRPr="00EA282F">
        <w:rPr>
          <w:b/>
          <w:i w:val="0"/>
        </w:rPr>
        <w:t xml:space="preserve"> receptors</w:t>
      </w:r>
      <w:r>
        <w:rPr>
          <w:i w:val="0"/>
        </w:rPr>
        <w:t xml:space="preserve"> </w:t>
      </w:r>
      <w:r w:rsidR="00221832">
        <w:rPr>
          <w:i w:val="0"/>
        </w:rPr>
        <w:t xml:space="preserve">CR3 and CR4 </w:t>
      </w:r>
      <w:r>
        <w:rPr>
          <w:i w:val="0"/>
        </w:rPr>
        <w:t>(will describe in next lecture)</w:t>
      </w:r>
    </w:p>
    <w:p w14:paraId="28EADED7" w14:textId="6F678267" w:rsidR="00EA282F" w:rsidRDefault="00EA282F" w:rsidP="009918A6">
      <w:pPr>
        <w:pStyle w:val="BodyText"/>
        <w:rPr>
          <w:i w:val="0"/>
        </w:rPr>
      </w:pPr>
      <w:r>
        <w:rPr>
          <w:i w:val="0"/>
        </w:rPr>
        <w:tab/>
        <w:t xml:space="preserve">-- </w:t>
      </w:r>
      <w:r w:rsidRPr="00EA282F">
        <w:rPr>
          <w:b/>
          <w:i w:val="0"/>
        </w:rPr>
        <w:t>Toll-like receptors</w:t>
      </w:r>
      <w:r w:rsidR="00221832">
        <w:rPr>
          <w:b/>
          <w:i w:val="0"/>
        </w:rPr>
        <w:t xml:space="preserve"> (TLRs)</w:t>
      </w:r>
    </w:p>
    <w:p w14:paraId="52F75580" w14:textId="77777777" w:rsidR="00EA282F" w:rsidRDefault="00EA282F" w:rsidP="009918A6">
      <w:pPr>
        <w:pStyle w:val="BodyText"/>
        <w:rPr>
          <w:i w:val="0"/>
        </w:rPr>
      </w:pPr>
    </w:p>
    <w:p w14:paraId="2DE6C957" w14:textId="698A0826" w:rsidR="00EA282F" w:rsidRPr="00221832" w:rsidRDefault="00221832" w:rsidP="009918A6">
      <w:pPr>
        <w:pStyle w:val="BodyText"/>
        <w:rPr>
          <w:b/>
          <w:i w:val="0"/>
        </w:rPr>
      </w:pPr>
      <w:r w:rsidRPr="00221832">
        <w:rPr>
          <w:b/>
          <w:i w:val="0"/>
        </w:rPr>
        <w:t>TLRs</w:t>
      </w:r>
    </w:p>
    <w:p w14:paraId="4FF5C53F" w14:textId="60943ADD" w:rsidR="00221832" w:rsidRPr="0099771C" w:rsidRDefault="00221832" w:rsidP="0099771C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221832">
        <w:rPr>
          <w:rFonts w:ascii="Times New Roman" w:hAnsi="Times New Roman"/>
        </w:rPr>
        <w:t>a</w:t>
      </w:r>
      <w:proofErr w:type="gramEnd"/>
      <w:r w:rsidRPr="00221832">
        <w:rPr>
          <w:rFonts w:ascii="Times New Roman" w:hAnsi="Times New Roman"/>
        </w:rPr>
        <w:t xml:space="preserve"> family of signaling receptors, each specific for a different set of microbial products.</w:t>
      </w:r>
      <w:r w:rsidR="0099771C">
        <w:rPr>
          <w:rFonts w:ascii="Times New Roman" w:hAnsi="Times New Roman"/>
        </w:rPr>
        <w:t xml:space="preserve"> </w:t>
      </w:r>
    </w:p>
    <w:p w14:paraId="0E30935A" w14:textId="3F9F68A5" w:rsidR="00221832" w:rsidRPr="00221832" w:rsidRDefault="00221832" w:rsidP="002218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TLRs are </w:t>
      </w:r>
      <w:proofErr w:type="spellStart"/>
      <w:r w:rsidRPr="00221832">
        <w:rPr>
          <w:rFonts w:ascii="Times New Roman" w:hAnsi="Times New Roman"/>
        </w:rPr>
        <w:t>transmembrane</w:t>
      </w:r>
      <w:proofErr w:type="spellEnd"/>
      <w:r w:rsidRPr="00221832">
        <w:rPr>
          <w:rFonts w:ascii="Times New Roman" w:hAnsi="Times New Roman"/>
        </w:rPr>
        <w:t xml:space="preserve"> proteins.</w:t>
      </w:r>
      <w:r w:rsidR="0099771C">
        <w:rPr>
          <w:rFonts w:ascii="Times New Roman" w:hAnsi="Times New Roman"/>
        </w:rPr>
        <w:t xml:space="preserve"> (Fig. 2.20)</w:t>
      </w:r>
    </w:p>
    <w:p w14:paraId="78919765" w14:textId="46F2E092" w:rsidR="00221832" w:rsidRPr="00221832" w:rsidRDefault="00221832" w:rsidP="002218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Pathogen recognition domain composed of repeated motifs (20-29 </w:t>
      </w:r>
      <w:proofErr w:type="spellStart"/>
      <w:r w:rsidRPr="00221832">
        <w:rPr>
          <w:rFonts w:ascii="Times New Roman" w:hAnsi="Times New Roman"/>
        </w:rPr>
        <w:t>aa</w:t>
      </w:r>
      <w:proofErr w:type="spellEnd"/>
      <w:r w:rsidRPr="00221832">
        <w:rPr>
          <w:rFonts w:ascii="Times New Roman" w:hAnsi="Times New Roman"/>
        </w:rPr>
        <w:t>)</w:t>
      </w:r>
      <w:r w:rsidR="0099771C">
        <w:rPr>
          <w:rFonts w:ascii="Times New Roman" w:hAnsi="Times New Roman"/>
        </w:rPr>
        <w:t xml:space="preserve"> </w:t>
      </w:r>
      <w:r w:rsidRPr="00221832">
        <w:rPr>
          <w:rFonts w:ascii="Times New Roman" w:hAnsi="Times New Roman"/>
        </w:rPr>
        <w:t xml:space="preserve">that have hydrophobic </w:t>
      </w:r>
      <w:proofErr w:type="spellStart"/>
      <w:proofErr w:type="gramStart"/>
      <w:r w:rsidRPr="00221832">
        <w:rPr>
          <w:rFonts w:ascii="Times New Roman" w:hAnsi="Times New Roman"/>
        </w:rPr>
        <w:t>aa</w:t>
      </w:r>
      <w:proofErr w:type="spellEnd"/>
      <w:proofErr w:type="gramEnd"/>
      <w:r w:rsidRPr="00221832">
        <w:rPr>
          <w:rFonts w:ascii="Times New Roman" w:hAnsi="Times New Roman"/>
        </w:rPr>
        <w:t xml:space="preserve"> </w:t>
      </w:r>
      <w:proofErr w:type="spellStart"/>
      <w:r w:rsidRPr="00221832">
        <w:rPr>
          <w:rFonts w:ascii="Times New Roman" w:hAnsi="Times New Roman"/>
        </w:rPr>
        <w:t>leucines</w:t>
      </w:r>
      <w:proofErr w:type="spellEnd"/>
      <w:r w:rsidRPr="00221832">
        <w:rPr>
          <w:rFonts w:ascii="Times New Roman" w:hAnsi="Times New Roman"/>
        </w:rPr>
        <w:t xml:space="preserve"> and is termed </w:t>
      </w:r>
      <w:proofErr w:type="spellStart"/>
      <w:r w:rsidRPr="00221832">
        <w:rPr>
          <w:rFonts w:ascii="Times New Roman" w:hAnsi="Times New Roman"/>
        </w:rPr>
        <w:t>leucine</w:t>
      </w:r>
      <w:proofErr w:type="spellEnd"/>
      <w:r w:rsidRPr="00221832">
        <w:rPr>
          <w:rFonts w:ascii="Times New Roman" w:hAnsi="Times New Roman"/>
        </w:rPr>
        <w:t>-rich region (LRR).</w:t>
      </w:r>
    </w:p>
    <w:p w14:paraId="224B5FF1" w14:textId="427FBB27" w:rsidR="00221832" w:rsidRPr="00221832" w:rsidRDefault="00221832" w:rsidP="002218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Cytoplasmic domain of TLR is called Toll-interleukin receptor (TIR) domain because it is present in both TLRs and </w:t>
      </w:r>
      <w:r w:rsidR="0099771C">
        <w:rPr>
          <w:rFonts w:ascii="Times New Roman" w:hAnsi="Times New Roman"/>
        </w:rPr>
        <w:t>interleukin-1 (</w:t>
      </w:r>
      <w:r w:rsidRPr="00221832">
        <w:rPr>
          <w:rFonts w:ascii="Times New Roman" w:hAnsi="Times New Roman"/>
        </w:rPr>
        <w:t>IL-1</w:t>
      </w:r>
      <w:r w:rsidR="0099771C">
        <w:rPr>
          <w:rFonts w:ascii="Times New Roman" w:hAnsi="Times New Roman"/>
        </w:rPr>
        <w:t>)</w:t>
      </w:r>
      <w:r w:rsidRPr="00221832">
        <w:rPr>
          <w:rFonts w:ascii="Times New Roman" w:hAnsi="Times New Roman"/>
        </w:rPr>
        <w:t xml:space="preserve"> receptor.</w:t>
      </w:r>
    </w:p>
    <w:p w14:paraId="2F9051AA" w14:textId="77777777" w:rsidR="00221832" w:rsidRPr="00221832" w:rsidRDefault="00221832" w:rsidP="002218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Some are </w:t>
      </w:r>
      <w:proofErr w:type="spellStart"/>
      <w:r w:rsidRPr="00221832">
        <w:rPr>
          <w:rFonts w:ascii="Times New Roman" w:hAnsi="Times New Roman"/>
        </w:rPr>
        <w:t>homodimers</w:t>
      </w:r>
      <w:proofErr w:type="spellEnd"/>
      <w:r w:rsidRPr="00221832">
        <w:rPr>
          <w:rFonts w:ascii="Times New Roman" w:hAnsi="Times New Roman"/>
        </w:rPr>
        <w:t xml:space="preserve"> (TLR4) and some are heterodimers (TLR1</w:t>
      </w:r>
      <w:proofErr w:type="gramStart"/>
      <w:r w:rsidRPr="00221832">
        <w:rPr>
          <w:rFonts w:ascii="Times New Roman" w:hAnsi="Times New Roman"/>
        </w:rPr>
        <w:t>:TLR2</w:t>
      </w:r>
      <w:proofErr w:type="gramEnd"/>
      <w:r w:rsidRPr="00221832">
        <w:rPr>
          <w:rFonts w:ascii="Times New Roman" w:hAnsi="Times New Roman"/>
        </w:rPr>
        <w:t>).</w:t>
      </w:r>
    </w:p>
    <w:p w14:paraId="79BCBCAD" w14:textId="004CD692" w:rsidR="00221832" w:rsidRPr="00221832" w:rsidRDefault="00221832" w:rsidP="0022183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99771C">
        <w:rPr>
          <w:rFonts w:ascii="Times New Roman" w:hAnsi="Times New Roman"/>
          <w:b/>
        </w:rPr>
        <w:t>TLR4</w:t>
      </w:r>
      <w:r w:rsidRPr="00221832">
        <w:rPr>
          <w:rFonts w:ascii="Times New Roman" w:hAnsi="Times New Roman"/>
        </w:rPr>
        <w:t xml:space="preserve">.  Specific for </w:t>
      </w:r>
      <w:r w:rsidRPr="0099771C">
        <w:rPr>
          <w:rFonts w:ascii="Times New Roman" w:hAnsi="Times New Roman"/>
          <w:b/>
        </w:rPr>
        <w:t>LPS</w:t>
      </w:r>
      <w:r w:rsidR="0099771C">
        <w:rPr>
          <w:rFonts w:ascii="Times New Roman" w:hAnsi="Times New Roman"/>
        </w:rPr>
        <w:t xml:space="preserve"> (lipopolysaccharide)</w:t>
      </w:r>
      <w:r w:rsidRPr="00221832">
        <w:rPr>
          <w:rFonts w:ascii="Times New Roman" w:hAnsi="Times New Roman"/>
        </w:rPr>
        <w:t xml:space="preserve"> and related </w:t>
      </w:r>
      <w:r w:rsidR="0099771C">
        <w:rPr>
          <w:rFonts w:ascii="Times New Roman" w:hAnsi="Times New Roman"/>
        </w:rPr>
        <w:t>molecules</w:t>
      </w:r>
      <w:r w:rsidRPr="00221832">
        <w:rPr>
          <w:rFonts w:ascii="Times New Roman" w:hAnsi="Times New Roman"/>
        </w:rPr>
        <w:t xml:space="preserve"> on Gram-negative bacteria.  </w:t>
      </w:r>
    </w:p>
    <w:p w14:paraId="1388BB09" w14:textId="1ED06087" w:rsidR="00221832" w:rsidRPr="00221832" w:rsidRDefault="00221832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bookmarkStart w:id="0" w:name="OLE_LINK1"/>
      <w:r w:rsidRPr="00221832">
        <w:rPr>
          <w:rFonts w:ascii="Times New Roman" w:hAnsi="Times New Roman"/>
        </w:rPr>
        <w:t>Other members of TLR family sense different microbial constituents, each molecule common to groups of pathogens not found on humans.</w:t>
      </w:r>
      <w:r w:rsidR="0099771C">
        <w:rPr>
          <w:rFonts w:ascii="Times New Roman" w:hAnsi="Times New Roman"/>
        </w:rPr>
        <w:t xml:space="preserve"> (Fig. 2.21)</w:t>
      </w:r>
    </w:p>
    <w:p w14:paraId="7F7C0C87" w14:textId="77777777" w:rsidR="00221832" w:rsidRPr="00221832" w:rsidRDefault="00221832" w:rsidP="00221832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>TLR3: double-stranded RNA, present in many viral infections.</w:t>
      </w:r>
    </w:p>
    <w:p w14:paraId="54F98317" w14:textId="77777777" w:rsidR="00221832" w:rsidRPr="00221832" w:rsidRDefault="00221832" w:rsidP="00221832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>TLR2</w:t>
      </w:r>
      <w:proofErr w:type="gramStart"/>
      <w:r w:rsidRPr="00221832">
        <w:rPr>
          <w:rFonts w:ascii="Times New Roman" w:hAnsi="Times New Roman"/>
        </w:rPr>
        <w:t>:TLR6</w:t>
      </w:r>
      <w:proofErr w:type="gramEnd"/>
      <w:r w:rsidRPr="00221832">
        <w:rPr>
          <w:rFonts w:ascii="Times New Roman" w:hAnsi="Times New Roman"/>
        </w:rPr>
        <w:t xml:space="preserve"> detect </w:t>
      </w:r>
      <w:proofErr w:type="spellStart"/>
      <w:r w:rsidRPr="00221832">
        <w:rPr>
          <w:rFonts w:ascii="Times New Roman" w:hAnsi="Times New Roman"/>
        </w:rPr>
        <w:t>zymosan</w:t>
      </w:r>
      <w:proofErr w:type="spellEnd"/>
      <w:r w:rsidRPr="00221832">
        <w:rPr>
          <w:rFonts w:ascii="Times New Roman" w:hAnsi="Times New Roman"/>
        </w:rPr>
        <w:t xml:space="preserve"> – derived from yeast cell wall</w:t>
      </w:r>
    </w:p>
    <w:p w14:paraId="0326E080" w14:textId="77777777" w:rsidR="00221832" w:rsidRPr="00221832" w:rsidRDefault="00221832" w:rsidP="00221832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TLR9 detects </w:t>
      </w:r>
      <w:proofErr w:type="spellStart"/>
      <w:r w:rsidRPr="00221832">
        <w:rPr>
          <w:rFonts w:ascii="Times New Roman" w:hAnsi="Times New Roman"/>
        </w:rPr>
        <w:t>unmethylated</w:t>
      </w:r>
      <w:proofErr w:type="spellEnd"/>
      <w:r w:rsidRPr="00221832">
        <w:rPr>
          <w:rFonts w:ascii="Times New Roman" w:hAnsi="Times New Roman"/>
        </w:rPr>
        <w:t xml:space="preserve"> </w:t>
      </w:r>
      <w:proofErr w:type="spellStart"/>
      <w:r w:rsidRPr="00221832">
        <w:rPr>
          <w:rFonts w:ascii="Times New Roman" w:hAnsi="Times New Roman"/>
        </w:rPr>
        <w:t>CpG</w:t>
      </w:r>
      <w:proofErr w:type="spellEnd"/>
      <w:r w:rsidRPr="00221832">
        <w:rPr>
          <w:rFonts w:ascii="Times New Roman" w:hAnsi="Times New Roman"/>
        </w:rPr>
        <w:t xml:space="preserve"> nucleotide motifs abundant in bacteria and viral genomes but not in human DNA.</w:t>
      </w:r>
    </w:p>
    <w:p w14:paraId="057F4B7F" w14:textId="56784FA4" w:rsidR="00221832" w:rsidRPr="00221832" w:rsidRDefault="0099771C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21832" w:rsidRPr="00221832">
        <w:rPr>
          <w:rFonts w:ascii="Times New Roman" w:hAnsi="Times New Roman"/>
        </w:rPr>
        <w:t>he number of TLR is limited</w:t>
      </w:r>
      <w:r>
        <w:rPr>
          <w:rFonts w:ascii="Times New Roman" w:hAnsi="Times New Roman"/>
        </w:rPr>
        <w:t xml:space="preserve"> (10 in humans)</w:t>
      </w:r>
      <w:r w:rsidR="00221832" w:rsidRPr="0022183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but </w:t>
      </w:r>
      <w:r w:rsidR="00221832" w:rsidRPr="00221832">
        <w:rPr>
          <w:rFonts w:ascii="Times New Roman" w:hAnsi="Times New Roman"/>
        </w:rPr>
        <w:t>they recognize features present in a vast number of pathogens.</w:t>
      </w:r>
    </w:p>
    <w:bookmarkEnd w:id="0"/>
    <w:p w14:paraId="264A4FED" w14:textId="77777777" w:rsidR="0099771C" w:rsidRPr="00221832" w:rsidRDefault="0099771C" w:rsidP="0099771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 xml:space="preserve"> (Fig. 2.22)</w:t>
      </w:r>
    </w:p>
    <w:p w14:paraId="0BE900E8" w14:textId="77777777" w:rsidR="0099771C" w:rsidRPr="00221832" w:rsidRDefault="0099771C" w:rsidP="009977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>TLR 5, 4, TLR1</w:t>
      </w:r>
      <w:proofErr w:type="gramStart"/>
      <w:r w:rsidRPr="00221832">
        <w:rPr>
          <w:rFonts w:ascii="Times New Roman" w:hAnsi="Times New Roman"/>
        </w:rPr>
        <w:t>:TLR2</w:t>
      </w:r>
      <w:proofErr w:type="gramEnd"/>
      <w:r w:rsidRPr="00221832">
        <w:rPr>
          <w:rFonts w:ascii="Times New Roman" w:hAnsi="Times New Roman"/>
        </w:rPr>
        <w:t>, and TLR2:TLR6 – present on the surface of human cells.  They detect proteins, carbohydrates, and lipid components.</w:t>
      </w:r>
    </w:p>
    <w:p w14:paraId="04D4748A" w14:textId="77777777" w:rsidR="0099771C" w:rsidRPr="00221832" w:rsidRDefault="0099771C" w:rsidP="0099771C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TLR3, TLR7, TLR8, TLR9 – present on the membrane of </w:t>
      </w:r>
      <w:r w:rsidRPr="0099771C">
        <w:rPr>
          <w:rFonts w:ascii="Times New Roman" w:hAnsi="Times New Roman"/>
          <w:b/>
        </w:rPr>
        <w:t>endosomes</w:t>
      </w:r>
      <w:r w:rsidRPr="00221832">
        <w:rPr>
          <w:rFonts w:ascii="Times New Roman" w:hAnsi="Times New Roman"/>
        </w:rPr>
        <w:t>, they detect nucleic acid of pathogens.  Pathogen nucleic acids are released when pathogens are taken up from extracellular environment and degraded.</w:t>
      </w:r>
    </w:p>
    <w:p w14:paraId="7F7FF511" w14:textId="572EF629" w:rsidR="00221832" w:rsidRPr="00221832" w:rsidRDefault="00221832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lastRenderedPageBreak/>
        <w:t xml:space="preserve">Recognition of microbial components by TLR can involved participation of other co-factors called co-receptors.  </w:t>
      </w:r>
      <w:proofErr w:type="gramStart"/>
      <w:r w:rsidR="0099771C">
        <w:rPr>
          <w:rFonts w:ascii="Times New Roman" w:hAnsi="Times New Roman"/>
        </w:rPr>
        <w:t>e</w:t>
      </w:r>
      <w:proofErr w:type="gramEnd"/>
      <w:r w:rsidR="0099771C">
        <w:rPr>
          <w:rFonts w:ascii="Times New Roman" w:hAnsi="Times New Roman"/>
        </w:rPr>
        <w:t>.g. CD14 and MD2 help TLR4 recognize LPS. (Fig. 2.23)</w:t>
      </w:r>
    </w:p>
    <w:p w14:paraId="16A4F93B" w14:textId="77777777" w:rsidR="00221832" w:rsidRPr="00221832" w:rsidRDefault="00221832" w:rsidP="00221832"/>
    <w:p w14:paraId="51FA0C59" w14:textId="0FBE4D07" w:rsidR="00221832" w:rsidRPr="00221832" w:rsidRDefault="00221832" w:rsidP="00221832">
      <w:r w:rsidRPr="00221832">
        <w:t xml:space="preserve">TLR signaling </w:t>
      </w:r>
      <w:r w:rsidR="0099771C">
        <w:t xml:space="preserve">activates transcription factor </w:t>
      </w:r>
      <w:r w:rsidR="0099771C" w:rsidRPr="0099771C">
        <w:rPr>
          <w:b/>
        </w:rPr>
        <w:t>NF</w:t>
      </w:r>
      <w:r w:rsidR="0099771C" w:rsidRPr="0099771C">
        <w:rPr>
          <w:rFonts w:ascii="Symbol" w:hAnsi="Symbol"/>
          <w:b/>
        </w:rPr>
        <w:t></w:t>
      </w:r>
      <w:r w:rsidR="0099771C" w:rsidRPr="0099771C">
        <w:rPr>
          <w:b/>
        </w:rPr>
        <w:t>B</w:t>
      </w:r>
      <w:r w:rsidR="0099771C">
        <w:t xml:space="preserve"> to cause new gene expression including cytokines (Fig. 2.24)</w:t>
      </w:r>
    </w:p>
    <w:p w14:paraId="428D29AA" w14:textId="07FAD219" w:rsidR="00221832" w:rsidRDefault="009D46FA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Signaling cascade involves MyD88, IRAK4, TRAF6, I</w:t>
      </w:r>
      <w:r w:rsidRPr="009D46FA">
        <w:rPr>
          <w:rFonts w:ascii="Symbol" w:hAnsi="Symbol"/>
        </w:rPr>
        <w:t></w:t>
      </w:r>
      <w:r>
        <w:rPr>
          <w:rFonts w:ascii="Times New Roman" w:hAnsi="Times New Roman"/>
        </w:rPr>
        <w:t>B kinase (</w:t>
      </w:r>
      <w:r w:rsidRPr="009D46FA">
        <w:rPr>
          <w:rFonts w:ascii="Times New Roman" w:hAnsi="Times New Roman"/>
          <w:b/>
        </w:rPr>
        <w:t>IKK</w:t>
      </w:r>
      <w:r>
        <w:rPr>
          <w:rFonts w:ascii="Times New Roman" w:hAnsi="Times New Roman"/>
        </w:rPr>
        <w:t xml:space="preserve">) </w:t>
      </w:r>
    </w:p>
    <w:p w14:paraId="29F0E982" w14:textId="1390E4B9" w:rsidR="009D46FA" w:rsidRDefault="009D46FA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IKK phosphorylates </w:t>
      </w:r>
      <w:r w:rsidRPr="00F86B02">
        <w:rPr>
          <w:rFonts w:ascii="Times New Roman" w:hAnsi="Times New Roman"/>
          <w:b/>
        </w:rPr>
        <w:t>I</w:t>
      </w:r>
      <w:r w:rsidRPr="00F86B02">
        <w:rPr>
          <w:rFonts w:ascii="Symbol" w:hAnsi="Symbol"/>
          <w:b/>
        </w:rPr>
        <w:t></w:t>
      </w:r>
      <w:r w:rsidRPr="00F86B02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causing its degradation; this allows </w:t>
      </w:r>
      <w:r w:rsidRPr="009D46FA">
        <w:rPr>
          <w:rFonts w:ascii="Times New Roman" w:hAnsi="Times New Roman"/>
        </w:rPr>
        <w:t>NF</w:t>
      </w:r>
      <w:r w:rsidRPr="009D46FA">
        <w:rPr>
          <w:rFonts w:ascii="Symbol" w:hAnsi="Symbol"/>
        </w:rPr>
        <w:t></w:t>
      </w:r>
      <w:r w:rsidRPr="009D46FA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to enter nucleus</w:t>
      </w:r>
    </w:p>
    <w:p w14:paraId="38A33C56" w14:textId="2EC63272" w:rsidR="009D46FA" w:rsidRPr="00221832" w:rsidRDefault="009D46FA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D46FA">
        <w:rPr>
          <w:rFonts w:ascii="Times New Roman" w:hAnsi="Times New Roman"/>
        </w:rPr>
        <w:t>NF</w:t>
      </w:r>
      <w:r w:rsidRPr="009D46FA">
        <w:rPr>
          <w:rFonts w:ascii="Symbol" w:hAnsi="Symbol"/>
        </w:rPr>
        <w:t></w:t>
      </w:r>
      <w:r w:rsidRPr="009D46FA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turns on cytokine genes and expression of other genes important for immune response</w:t>
      </w:r>
    </w:p>
    <w:p w14:paraId="131457F2" w14:textId="1B16D41D" w:rsidR="00221832" w:rsidRPr="00221832" w:rsidRDefault="00221832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 xml:space="preserve">Most TLR signaling goes </w:t>
      </w:r>
      <w:r w:rsidR="009D46FA">
        <w:rPr>
          <w:rFonts w:ascii="Times New Roman" w:hAnsi="Times New Roman"/>
        </w:rPr>
        <w:t>activates</w:t>
      </w:r>
      <w:r w:rsidRPr="00221832">
        <w:rPr>
          <w:rFonts w:ascii="Times New Roman" w:hAnsi="Times New Roman"/>
        </w:rPr>
        <w:t xml:space="preserve"> NF</w:t>
      </w:r>
      <w:r w:rsidRPr="009D46FA">
        <w:rPr>
          <w:rFonts w:ascii="Symbol" w:hAnsi="Symbol"/>
        </w:rPr>
        <w:t></w:t>
      </w:r>
      <w:r w:rsidRPr="00221832">
        <w:rPr>
          <w:rFonts w:ascii="Times New Roman" w:hAnsi="Times New Roman"/>
        </w:rPr>
        <w:t>B.</w:t>
      </w:r>
    </w:p>
    <w:p w14:paraId="0E7E9D55" w14:textId="5C52796C" w:rsidR="00221832" w:rsidRPr="00221832" w:rsidRDefault="00221832" w:rsidP="002218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21832">
        <w:rPr>
          <w:rFonts w:ascii="Times New Roman" w:hAnsi="Times New Roman"/>
        </w:rPr>
        <w:t>Exception: TLR3.  Instead of NF</w:t>
      </w:r>
      <w:r w:rsidRPr="009D46FA">
        <w:rPr>
          <w:rFonts w:ascii="Symbol" w:hAnsi="Symbol"/>
        </w:rPr>
        <w:t></w:t>
      </w:r>
      <w:r w:rsidRPr="00221832">
        <w:rPr>
          <w:rFonts w:ascii="Times New Roman" w:hAnsi="Times New Roman"/>
        </w:rPr>
        <w:t xml:space="preserve">B this pathway activates </w:t>
      </w:r>
      <w:r w:rsidR="009D46FA">
        <w:rPr>
          <w:rFonts w:ascii="Times New Roman" w:hAnsi="Times New Roman"/>
        </w:rPr>
        <w:t xml:space="preserve">the transcription factor </w:t>
      </w:r>
      <w:r w:rsidRPr="00F86B02">
        <w:rPr>
          <w:rFonts w:ascii="Times New Roman" w:hAnsi="Times New Roman"/>
          <w:b/>
        </w:rPr>
        <w:t>IRF3</w:t>
      </w:r>
      <w:r w:rsidRPr="00221832">
        <w:rPr>
          <w:rFonts w:ascii="Times New Roman" w:hAnsi="Times New Roman"/>
        </w:rPr>
        <w:t xml:space="preserve"> (interferon response factor 3) and result in production of antiviral cytokines called </w:t>
      </w:r>
      <w:r w:rsidRPr="009D46FA">
        <w:rPr>
          <w:rFonts w:ascii="Times New Roman" w:hAnsi="Times New Roman"/>
          <w:b/>
        </w:rPr>
        <w:t xml:space="preserve">type I </w:t>
      </w:r>
      <w:proofErr w:type="spellStart"/>
      <w:r w:rsidRPr="009D46FA">
        <w:rPr>
          <w:rFonts w:ascii="Times New Roman" w:hAnsi="Times New Roman"/>
          <w:b/>
        </w:rPr>
        <w:t>interferons</w:t>
      </w:r>
      <w:proofErr w:type="spellEnd"/>
      <w:r w:rsidRPr="00221832">
        <w:rPr>
          <w:rFonts w:ascii="Times New Roman" w:hAnsi="Times New Roman"/>
        </w:rPr>
        <w:t xml:space="preserve">.  TLR4 can also use this pathway (the only pathway that can use both).  </w:t>
      </w:r>
      <w:r w:rsidR="009D46FA">
        <w:rPr>
          <w:rFonts w:ascii="Times New Roman" w:hAnsi="Times New Roman"/>
        </w:rPr>
        <w:t>The intermediate steps are different (Fig. 2.26)</w:t>
      </w:r>
    </w:p>
    <w:p w14:paraId="07588243" w14:textId="77777777" w:rsidR="00221832" w:rsidRDefault="00221832" w:rsidP="009918A6">
      <w:pPr>
        <w:pStyle w:val="BodyText"/>
        <w:rPr>
          <w:i w:val="0"/>
        </w:rPr>
      </w:pPr>
    </w:p>
    <w:p w14:paraId="69EFCBC7" w14:textId="77777777" w:rsidR="00271CFE" w:rsidRDefault="00271CFE" w:rsidP="009918A6">
      <w:pPr>
        <w:pStyle w:val="BodyText"/>
        <w:rPr>
          <w:i w:val="0"/>
        </w:rPr>
      </w:pPr>
    </w:p>
    <w:p w14:paraId="0DE3B971" w14:textId="48945F64" w:rsidR="00EE5312" w:rsidRDefault="00EE5312" w:rsidP="00EE5312">
      <w:pPr>
        <w:pStyle w:val="BodyText"/>
        <w:numPr>
          <w:ilvl w:val="0"/>
          <w:numId w:val="10"/>
        </w:numPr>
        <w:ind w:left="360"/>
        <w:rPr>
          <w:i w:val="0"/>
        </w:rPr>
      </w:pPr>
      <w:r>
        <w:rPr>
          <w:i w:val="0"/>
        </w:rPr>
        <w:t>Phagocytosis</w:t>
      </w:r>
    </w:p>
    <w:p w14:paraId="55D422BE" w14:textId="72FF22CE" w:rsidR="00954C0F" w:rsidRDefault="00954C0F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Macrophages, neutrophils</w:t>
      </w:r>
    </w:p>
    <w:p w14:paraId="793AB954" w14:textId="677FF1D2" w:rsidR="003D3B51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Process involves receptor-mediated endocytosis to generate a </w:t>
      </w:r>
      <w:proofErr w:type="spellStart"/>
      <w:r w:rsidRPr="003D3B51">
        <w:rPr>
          <w:b/>
          <w:i w:val="0"/>
        </w:rPr>
        <w:t>phagosome</w:t>
      </w:r>
      <w:proofErr w:type="spellEnd"/>
      <w:r>
        <w:rPr>
          <w:i w:val="0"/>
        </w:rPr>
        <w:t xml:space="preserve">, then fusion with lysosome to generate a </w:t>
      </w:r>
      <w:proofErr w:type="spellStart"/>
      <w:r w:rsidRPr="003D3B51">
        <w:rPr>
          <w:b/>
          <w:i w:val="0"/>
        </w:rPr>
        <w:t>phagolysosome</w:t>
      </w:r>
      <w:proofErr w:type="spellEnd"/>
      <w:r>
        <w:rPr>
          <w:i w:val="0"/>
        </w:rPr>
        <w:t xml:space="preserve"> where pathogen is destroyed (Fig. 1.17)</w:t>
      </w:r>
    </w:p>
    <w:p w14:paraId="1F432080" w14:textId="7A738017" w:rsidR="003D3B51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PAMP recognition by</w:t>
      </w:r>
      <w:r w:rsidR="00954C0F">
        <w:rPr>
          <w:i w:val="0"/>
        </w:rPr>
        <w:t xml:space="preserve"> TLRs</w:t>
      </w:r>
      <w:r>
        <w:rPr>
          <w:i w:val="0"/>
        </w:rPr>
        <w:t>, mannose receptor etc. can trigger phagocytosis (Fig. 2.19)</w:t>
      </w:r>
    </w:p>
    <w:p w14:paraId="6A679694" w14:textId="198736A5" w:rsidR="003D3B51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Greatly enhanced by </w:t>
      </w:r>
      <w:proofErr w:type="spellStart"/>
      <w:r w:rsidRPr="003D3B51">
        <w:rPr>
          <w:b/>
          <w:i w:val="0"/>
        </w:rPr>
        <w:t>opsonins</w:t>
      </w:r>
      <w:proofErr w:type="spellEnd"/>
      <w:r w:rsidR="00954C0F">
        <w:rPr>
          <w:i w:val="0"/>
        </w:rPr>
        <w:t xml:space="preserve">, </w:t>
      </w:r>
      <w:r>
        <w:rPr>
          <w:i w:val="0"/>
        </w:rPr>
        <w:t xml:space="preserve">substances that coat and mark pathogens for </w:t>
      </w:r>
      <w:bookmarkStart w:id="1" w:name="_GoBack"/>
      <w:bookmarkEnd w:id="1"/>
      <w:r>
        <w:rPr>
          <w:i w:val="0"/>
        </w:rPr>
        <w:t>phagocytosis</w:t>
      </w:r>
    </w:p>
    <w:p w14:paraId="73482736" w14:textId="64E831C6" w:rsidR="003D3B51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Common </w:t>
      </w:r>
      <w:proofErr w:type="spellStart"/>
      <w:r>
        <w:rPr>
          <w:i w:val="0"/>
        </w:rPr>
        <w:t>opsonins</w:t>
      </w:r>
      <w:proofErr w:type="spellEnd"/>
      <w:r>
        <w:rPr>
          <w:i w:val="0"/>
        </w:rPr>
        <w:t xml:space="preserve"> are complement fragments and antibodies that coat pathogen surfaces</w:t>
      </w:r>
    </w:p>
    <w:p w14:paraId="7DE67005" w14:textId="3ACA5A69" w:rsidR="00954C0F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Recognized via </w:t>
      </w:r>
      <w:r w:rsidR="00954C0F">
        <w:rPr>
          <w:i w:val="0"/>
        </w:rPr>
        <w:t>complement receptors and receptors for antibody (</w:t>
      </w:r>
      <w:r w:rsidR="00954C0F" w:rsidRPr="003D3B51">
        <w:rPr>
          <w:b/>
          <w:i w:val="0"/>
        </w:rPr>
        <w:t>Fc receptors</w:t>
      </w:r>
      <w:r w:rsidR="00954C0F">
        <w:rPr>
          <w:i w:val="0"/>
        </w:rPr>
        <w:t>)</w:t>
      </w:r>
    </w:p>
    <w:p w14:paraId="326E41F0" w14:textId="0D116A36" w:rsidR="00D007E0" w:rsidRPr="00D007E0" w:rsidRDefault="003D3B51" w:rsidP="00D007E0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The complement fragment C3b leads to phagocytosis through CR1 (Fig. 2.10)</w:t>
      </w:r>
    </w:p>
    <w:p w14:paraId="74E64F81" w14:textId="298AE5E8" w:rsidR="0047216E" w:rsidRDefault="0047216E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>Pathogen destruction occurs through multiple mechanisms (Fig. 2.9)</w:t>
      </w:r>
    </w:p>
    <w:p w14:paraId="4D699AEC" w14:textId="07A3DAC4" w:rsidR="008E2E52" w:rsidRDefault="008E2E52" w:rsidP="008E2E52">
      <w:pPr>
        <w:pStyle w:val="BodyText"/>
        <w:numPr>
          <w:ilvl w:val="1"/>
          <w:numId w:val="13"/>
        </w:numPr>
        <w:rPr>
          <w:i w:val="0"/>
        </w:rPr>
      </w:pPr>
      <w:r>
        <w:rPr>
          <w:i w:val="0"/>
        </w:rPr>
        <w:t>Production of oxygen radicals and hydrogen peroxide is caused by a process called “</w:t>
      </w:r>
      <w:r w:rsidRPr="008E2E52">
        <w:rPr>
          <w:b/>
          <w:i w:val="0"/>
        </w:rPr>
        <w:t>oxidative burst</w:t>
      </w:r>
      <w:r>
        <w:rPr>
          <w:i w:val="0"/>
        </w:rPr>
        <w:t xml:space="preserve">” and is mediated by a complex of enzymes called the </w:t>
      </w:r>
      <w:r w:rsidRPr="008E2E52">
        <w:rPr>
          <w:b/>
          <w:i w:val="0"/>
        </w:rPr>
        <w:t>NADPH oxidase</w:t>
      </w:r>
      <w:r>
        <w:rPr>
          <w:b/>
          <w:i w:val="0"/>
        </w:rPr>
        <w:t xml:space="preserve"> </w:t>
      </w:r>
      <w:r>
        <w:rPr>
          <w:i w:val="0"/>
        </w:rPr>
        <w:t>(Fig. 2.34)</w:t>
      </w:r>
    </w:p>
    <w:p w14:paraId="702461EC" w14:textId="77777777" w:rsidR="00D007E0" w:rsidRDefault="00D007E0" w:rsidP="00D007E0">
      <w:pPr>
        <w:pStyle w:val="BodyText"/>
        <w:ind w:left="1080"/>
        <w:rPr>
          <w:i w:val="0"/>
        </w:rPr>
      </w:pPr>
    </w:p>
    <w:p w14:paraId="48EC3A71" w14:textId="40CE1E16" w:rsidR="0047216E" w:rsidRDefault="0047216E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Neutrophils even more efficient killers of </w:t>
      </w:r>
      <w:proofErr w:type="spellStart"/>
      <w:r>
        <w:rPr>
          <w:i w:val="0"/>
        </w:rPr>
        <w:t>phagocytosed</w:t>
      </w:r>
      <w:proofErr w:type="spellEnd"/>
      <w:r>
        <w:rPr>
          <w:i w:val="0"/>
        </w:rPr>
        <w:t xml:space="preserve"> bacteria (Fig. 2.32)</w:t>
      </w:r>
      <w:r w:rsidR="008E2E52">
        <w:rPr>
          <w:i w:val="0"/>
        </w:rPr>
        <w:t>, in part due to activation of the NADPH oxidase</w:t>
      </w:r>
      <w:r w:rsidR="00D007E0">
        <w:rPr>
          <w:i w:val="0"/>
        </w:rPr>
        <w:t>. Neutrophils not found in healthy tissue</w:t>
      </w:r>
      <w:proofErr w:type="gramStart"/>
      <w:r w:rsidR="00D007E0">
        <w:rPr>
          <w:i w:val="0"/>
        </w:rPr>
        <w:t>;</w:t>
      </w:r>
      <w:proofErr w:type="gramEnd"/>
      <w:r w:rsidR="00D007E0">
        <w:rPr>
          <w:i w:val="0"/>
        </w:rPr>
        <w:t xml:space="preserve"> only in infected tissue. Many stored in reserve in the bone marrow.</w:t>
      </w:r>
    </w:p>
    <w:p w14:paraId="6C9ECA52" w14:textId="47F37FFD" w:rsidR="00D007E0" w:rsidRDefault="00D007E0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Two sequential changes in pH: first pH rises due to consumption of hydrogen ions by the oxidative burst; </w:t>
      </w:r>
      <w:r w:rsidR="008E2E52">
        <w:rPr>
          <w:i w:val="0"/>
        </w:rPr>
        <w:t>most bacteria are killed at this stage</w:t>
      </w:r>
      <w:r>
        <w:rPr>
          <w:i w:val="0"/>
        </w:rPr>
        <w:t xml:space="preserve">. </w:t>
      </w:r>
    </w:p>
    <w:p w14:paraId="29816ED9" w14:textId="540D0BE5" w:rsidR="00D007E0" w:rsidRDefault="00D007E0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Then pH decreases to activate proteases and other hydrolytic enzymes to break down components of the dead pathogen. </w:t>
      </w:r>
      <w:r w:rsidR="008E2E52">
        <w:rPr>
          <w:i w:val="0"/>
        </w:rPr>
        <w:t xml:space="preserve">(Fig. 2.33) </w:t>
      </w:r>
      <w:r>
        <w:rPr>
          <w:i w:val="0"/>
        </w:rPr>
        <w:t>Then the neutrophil dies. Dead neutrophils = pus.</w:t>
      </w:r>
      <w:r w:rsidR="008E2E52">
        <w:rPr>
          <w:i w:val="0"/>
        </w:rPr>
        <w:t xml:space="preserve"> Removed by macrophages.</w:t>
      </w:r>
    </w:p>
    <w:p w14:paraId="5DEBD589" w14:textId="01EC1583" w:rsidR="003D3B51" w:rsidRPr="00CC3E55" w:rsidRDefault="003D3B51" w:rsidP="00954C0F">
      <w:pPr>
        <w:pStyle w:val="BodyText"/>
        <w:numPr>
          <w:ilvl w:val="0"/>
          <w:numId w:val="13"/>
        </w:numPr>
        <w:rPr>
          <w:i w:val="0"/>
        </w:rPr>
      </w:pPr>
      <w:r>
        <w:rPr>
          <w:i w:val="0"/>
        </w:rPr>
        <w:t xml:space="preserve">Some receptors that mediate phagocytosis also trigger production of cytokines </w:t>
      </w:r>
      <w:r w:rsidR="0047216E">
        <w:rPr>
          <w:i w:val="0"/>
        </w:rPr>
        <w:t xml:space="preserve">(Fig. </w:t>
      </w:r>
      <w:r w:rsidR="00613095">
        <w:rPr>
          <w:i w:val="0"/>
        </w:rPr>
        <w:t>1.17, right</w:t>
      </w:r>
      <w:r w:rsidR="0047216E">
        <w:rPr>
          <w:i w:val="0"/>
        </w:rPr>
        <w:t xml:space="preserve">) </w:t>
      </w:r>
    </w:p>
    <w:p w14:paraId="5901E774" w14:textId="77777777" w:rsidR="00CC3E55" w:rsidRDefault="00CC3E55" w:rsidP="00CC3E55">
      <w:pPr>
        <w:pStyle w:val="BodyText"/>
        <w:ind w:left="1080"/>
        <w:rPr>
          <w:i w:val="0"/>
        </w:rPr>
      </w:pPr>
    </w:p>
    <w:p w14:paraId="40E720E9" w14:textId="77777777" w:rsidR="00954C0F" w:rsidRDefault="00954C0F" w:rsidP="00954C0F">
      <w:pPr>
        <w:pStyle w:val="BodyText"/>
        <w:rPr>
          <w:i w:val="0"/>
        </w:rPr>
      </w:pPr>
    </w:p>
    <w:p w14:paraId="288D1CBE" w14:textId="7F1C6C45" w:rsidR="00EE5312" w:rsidRDefault="00EE5312" w:rsidP="00EE5312">
      <w:pPr>
        <w:pStyle w:val="BodyText"/>
        <w:numPr>
          <w:ilvl w:val="0"/>
          <w:numId w:val="10"/>
        </w:numPr>
        <w:ind w:left="360"/>
        <w:rPr>
          <w:i w:val="0"/>
        </w:rPr>
      </w:pPr>
      <w:r>
        <w:rPr>
          <w:i w:val="0"/>
        </w:rPr>
        <w:lastRenderedPageBreak/>
        <w:t>Inflammation</w:t>
      </w:r>
    </w:p>
    <w:p w14:paraId="624EC69B" w14:textId="505F9D2E" w:rsidR="008E2E52" w:rsidRDefault="00DF39E6" w:rsidP="008E2E52">
      <w:pPr>
        <w:pStyle w:val="BodyText"/>
        <w:ind w:left="360"/>
        <w:rPr>
          <w:i w:val="0"/>
        </w:rPr>
      </w:pPr>
      <w:r>
        <w:rPr>
          <w:i w:val="0"/>
        </w:rPr>
        <w:t xml:space="preserve">= </w:t>
      </w:r>
      <w:proofErr w:type="gramStart"/>
      <w:r>
        <w:rPr>
          <w:i w:val="0"/>
        </w:rPr>
        <w:t>recruitment</w:t>
      </w:r>
      <w:proofErr w:type="gramEnd"/>
      <w:r>
        <w:rPr>
          <w:i w:val="0"/>
        </w:rPr>
        <w:t xml:space="preserve"> and activation of cells and anti-pathogen proteins at site of infection</w:t>
      </w:r>
    </w:p>
    <w:p w14:paraId="64BA0BB2" w14:textId="77777777" w:rsidR="00DF39E6" w:rsidRDefault="00DF39E6" w:rsidP="008E2E52">
      <w:pPr>
        <w:pStyle w:val="BodyText"/>
        <w:ind w:left="360"/>
        <w:rPr>
          <w:i w:val="0"/>
        </w:rPr>
      </w:pPr>
    </w:p>
    <w:p w14:paraId="370449C2" w14:textId="77777777" w:rsidR="00DF39E6" w:rsidRPr="00DF39E6" w:rsidRDefault="00DF39E6">
      <w:pPr>
        <w:rPr>
          <w:u w:val="single"/>
        </w:rPr>
      </w:pPr>
      <w:proofErr w:type="spellStart"/>
      <w:r w:rsidRPr="00DF39E6">
        <w:rPr>
          <w:u w:val="single"/>
        </w:rPr>
        <w:t>i</w:t>
      </w:r>
      <w:proofErr w:type="spellEnd"/>
      <w:r w:rsidRPr="00DF39E6">
        <w:rPr>
          <w:u w:val="single"/>
        </w:rPr>
        <w:t xml:space="preserve">. </w:t>
      </w:r>
      <w:r w:rsidR="00800405" w:rsidRPr="00DF39E6">
        <w:rPr>
          <w:u w:val="single"/>
        </w:rPr>
        <w:t xml:space="preserve">Cytokines, </w:t>
      </w:r>
      <w:proofErr w:type="spellStart"/>
      <w:r w:rsidR="00800405" w:rsidRPr="00DF39E6">
        <w:rPr>
          <w:u w:val="single"/>
        </w:rPr>
        <w:t>Chemokines</w:t>
      </w:r>
      <w:proofErr w:type="spellEnd"/>
      <w:r w:rsidR="00800405" w:rsidRPr="00DF39E6">
        <w:rPr>
          <w:u w:val="single"/>
        </w:rPr>
        <w:t xml:space="preserve"> and </w:t>
      </w:r>
      <w:proofErr w:type="spellStart"/>
      <w:r w:rsidR="00800405" w:rsidRPr="00DF39E6">
        <w:rPr>
          <w:u w:val="single"/>
        </w:rPr>
        <w:t>chemotaxis</w:t>
      </w:r>
      <w:proofErr w:type="spellEnd"/>
    </w:p>
    <w:p w14:paraId="29E32CD8" w14:textId="77777777" w:rsidR="00DF39E6" w:rsidRDefault="00DF39E6"/>
    <w:p w14:paraId="542F5160" w14:textId="7E8CCA4B" w:rsidR="00800405" w:rsidRPr="00800405" w:rsidRDefault="00F5738D" w:rsidP="00800405">
      <w:r>
        <w:t>Overview:</w:t>
      </w:r>
    </w:p>
    <w:p w14:paraId="3651C344" w14:textId="749E3236" w:rsid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Upon sensing the presence of pathogens through TLR4 and other receptors, macrophages secrete cytokines.</w:t>
      </w:r>
      <w:r w:rsidR="00613095">
        <w:rPr>
          <w:rFonts w:ascii="Times New Roman" w:hAnsi="Times New Roman"/>
        </w:rPr>
        <w:t xml:space="preserve"> (Fig. 2.27)</w:t>
      </w:r>
    </w:p>
    <w:p w14:paraId="7A39ADAE" w14:textId="79E935D3" w:rsidR="00F5738D" w:rsidRPr="00800405" w:rsidRDefault="00F5738D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 cytokines cause blood vessel changes to increase permeability</w:t>
      </w:r>
      <w:r w:rsidR="00B9293E">
        <w:rPr>
          <w:rFonts w:ascii="Times New Roman" w:hAnsi="Times New Roman"/>
        </w:rPr>
        <w:t xml:space="preserve"> (</w:t>
      </w:r>
      <w:r w:rsidR="00B9293E" w:rsidRPr="00B9293E">
        <w:rPr>
          <w:rFonts w:ascii="Times New Roman" w:hAnsi="Times New Roman"/>
          <w:b/>
        </w:rPr>
        <w:t>IL-1, TNF</w:t>
      </w:r>
      <w:r w:rsidR="00B23AA2">
        <w:rPr>
          <w:rFonts w:ascii="Times New Roman" w:hAnsi="Times New Roman"/>
          <w:b/>
        </w:rPr>
        <w:t>-</w:t>
      </w:r>
      <w:r w:rsidR="00B9293E" w:rsidRPr="00B9293E">
        <w:rPr>
          <w:rFonts w:ascii="Symbol" w:hAnsi="Symbol"/>
          <w:b/>
        </w:rPr>
        <w:t></w:t>
      </w:r>
      <w:r w:rsidR="00B9293E">
        <w:rPr>
          <w:rFonts w:ascii="Times New Roman" w:hAnsi="Times New Roman"/>
        </w:rPr>
        <w:t>)</w:t>
      </w:r>
    </w:p>
    <w:p w14:paraId="79BCD70D" w14:textId="515C97F8" w:rsidR="00800405" w:rsidRDefault="00F5738D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</w:t>
      </w:r>
      <w:r w:rsidR="00800405" w:rsidRPr="00800405">
        <w:rPr>
          <w:rFonts w:ascii="Times New Roman" w:hAnsi="Times New Roman"/>
        </w:rPr>
        <w:t xml:space="preserve"> cytokines </w:t>
      </w:r>
      <w:r w:rsidR="00B9293E">
        <w:rPr>
          <w:rFonts w:ascii="Times New Roman" w:hAnsi="Times New Roman"/>
        </w:rPr>
        <w:t>(</w:t>
      </w:r>
      <w:r w:rsidR="00B9293E">
        <w:rPr>
          <w:rFonts w:ascii="Times New Roman" w:hAnsi="Times New Roman"/>
          <w:b/>
        </w:rPr>
        <w:t>CXCL8</w:t>
      </w:r>
      <w:r w:rsidR="00B9293E">
        <w:rPr>
          <w:rFonts w:ascii="Times New Roman" w:hAnsi="Times New Roman"/>
        </w:rPr>
        <w:t xml:space="preserve">) </w:t>
      </w:r>
      <w:r w:rsidR="00800405" w:rsidRPr="00800405">
        <w:rPr>
          <w:rFonts w:ascii="Times New Roman" w:hAnsi="Times New Roman"/>
        </w:rPr>
        <w:t xml:space="preserve">recruit effector cells, </w:t>
      </w:r>
      <w:r>
        <w:rPr>
          <w:rFonts w:ascii="Times New Roman" w:hAnsi="Times New Roman"/>
        </w:rPr>
        <w:t>mainly</w:t>
      </w:r>
      <w:r w:rsidR="00800405" w:rsidRPr="00800405">
        <w:rPr>
          <w:rFonts w:ascii="Times New Roman" w:hAnsi="Times New Roman"/>
        </w:rPr>
        <w:t xml:space="preserve"> neutrophils.</w:t>
      </w:r>
    </w:p>
    <w:p w14:paraId="5C92F546" w14:textId="655952C9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Infiltrating cells </w:t>
      </w:r>
      <w:r w:rsidR="00F5738D">
        <w:rPr>
          <w:rFonts w:ascii="Times New Roman" w:hAnsi="Times New Roman"/>
        </w:rPr>
        <w:t xml:space="preserve">and fluid leakage </w:t>
      </w:r>
      <w:r w:rsidRPr="00800405">
        <w:rPr>
          <w:rFonts w:ascii="Times New Roman" w:hAnsi="Times New Roman"/>
        </w:rPr>
        <w:t>cause a state of inflammation.</w:t>
      </w:r>
    </w:p>
    <w:p w14:paraId="3DBE6A4D" w14:textId="77777777" w:rsidR="00800405" w:rsidRPr="00800405" w:rsidRDefault="00800405" w:rsidP="00800405">
      <w:pPr>
        <w:pStyle w:val="ListParagraph"/>
        <w:rPr>
          <w:rFonts w:ascii="Times New Roman" w:hAnsi="Times New Roman"/>
        </w:rPr>
      </w:pPr>
    </w:p>
    <w:p w14:paraId="4D00E031" w14:textId="254DA43F" w:rsid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5738D">
        <w:rPr>
          <w:rFonts w:ascii="Times New Roman" w:hAnsi="Times New Roman"/>
          <w:b/>
        </w:rPr>
        <w:t>Cytokines</w:t>
      </w:r>
      <w:r w:rsidRPr="00800405">
        <w:rPr>
          <w:rFonts w:ascii="Times New Roman" w:hAnsi="Times New Roman"/>
        </w:rPr>
        <w:t xml:space="preserve"> are small proteins </w:t>
      </w:r>
      <w:r w:rsidR="00F5738D">
        <w:rPr>
          <w:rFonts w:ascii="Times New Roman" w:hAnsi="Times New Roman"/>
        </w:rPr>
        <w:t>(~</w:t>
      </w:r>
      <w:r w:rsidRPr="00800405">
        <w:rPr>
          <w:rFonts w:ascii="Times New Roman" w:hAnsi="Times New Roman"/>
        </w:rPr>
        <w:t xml:space="preserve"> 25 </w:t>
      </w:r>
      <w:proofErr w:type="spellStart"/>
      <w:r w:rsidRPr="00800405">
        <w:rPr>
          <w:rFonts w:ascii="Times New Roman" w:hAnsi="Times New Roman"/>
        </w:rPr>
        <w:t>kDa</w:t>
      </w:r>
      <w:proofErr w:type="spellEnd"/>
      <w:r w:rsidR="00F5738D">
        <w:rPr>
          <w:rFonts w:ascii="Times New Roman" w:hAnsi="Times New Roman"/>
        </w:rPr>
        <w:t>)</w:t>
      </w:r>
      <w:r w:rsidRPr="00800405">
        <w:rPr>
          <w:rFonts w:ascii="Times New Roman" w:hAnsi="Times New Roman"/>
        </w:rPr>
        <w:t xml:space="preserve"> that are made by a cell in response to an external stimulus and influence other cells by binding to a specific receptor on their surfaces.</w:t>
      </w:r>
    </w:p>
    <w:p w14:paraId="73F9439D" w14:textId="7304EFAB" w:rsidR="00613095" w:rsidRDefault="00613095" w:rsidP="00613095">
      <w:pPr>
        <w:ind w:left="1440"/>
      </w:pPr>
      <w:r>
        <w:t xml:space="preserve">- </w:t>
      </w:r>
      <w:proofErr w:type="gramStart"/>
      <w:r>
        <w:t>many</w:t>
      </w:r>
      <w:proofErr w:type="gramEnd"/>
      <w:r>
        <w:t xml:space="preserve"> of them have the prefix IL for interleukin</w:t>
      </w:r>
    </w:p>
    <w:p w14:paraId="630C7230" w14:textId="77777777" w:rsidR="00613095" w:rsidRPr="00613095" w:rsidRDefault="00613095" w:rsidP="00613095">
      <w:pPr>
        <w:ind w:left="1440"/>
      </w:pPr>
    </w:p>
    <w:p w14:paraId="35A597EF" w14:textId="598AAD75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F5738D">
        <w:rPr>
          <w:rFonts w:ascii="Times New Roman" w:hAnsi="Times New Roman"/>
          <w:b/>
        </w:rPr>
        <w:t>Chemokines</w:t>
      </w:r>
      <w:proofErr w:type="spellEnd"/>
      <w:r w:rsidRPr="00800405">
        <w:rPr>
          <w:rFonts w:ascii="Times New Roman" w:hAnsi="Times New Roman"/>
        </w:rPr>
        <w:t xml:space="preserve">: </w:t>
      </w:r>
      <w:r w:rsidR="00F5738D">
        <w:rPr>
          <w:rFonts w:ascii="Times New Roman" w:hAnsi="Times New Roman"/>
        </w:rPr>
        <w:t>mainly involved in directing traffic, i.e.</w:t>
      </w:r>
      <w:r w:rsidRPr="00800405">
        <w:rPr>
          <w:rFonts w:ascii="Times New Roman" w:hAnsi="Times New Roman"/>
        </w:rPr>
        <w:t xml:space="preserve"> leukocyte migration.</w:t>
      </w:r>
    </w:p>
    <w:p w14:paraId="2CC28763" w14:textId="03FE48DD" w:rsidR="00800405" w:rsidRPr="00800405" w:rsidRDefault="00613095" w:rsidP="0080040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Subfamily of cytokines with</w:t>
      </w:r>
      <w:r w:rsidR="00F5738D">
        <w:rPr>
          <w:rFonts w:ascii="Times New Roman" w:hAnsi="Times New Roman"/>
        </w:rPr>
        <w:t xml:space="preserve"> structurally </w:t>
      </w:r>
      <w:r>
        <w:rPr>
          <w:rFonts w:ascii="Times New Roman" w:hAnsi="Times New Roman"/>
        </w:rPr>
        <w:t>similarity</w:t>
      </w:r>
      <w:r w:rsidR="00800405" w:rsidRPr="00800405">
        <w:rPr>
          <w:rFonts w:ascii="Times New Roman" w:hAnsi="Times New Roman"/>
        </w:rPr>
        <w:t>.</w:t>
      </w:r>
    </w:p>
    <w:p w14:paraId="3DD0B975" w14:textId="77777777" w:rsidR="00800405" w:rsidRPr="00800405" w:rsidRDefault="00800405" w:rsidP="0080040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Two major subfamilies: CC and CXC.  Based on a pair of cysteine residues. </w:t>
      </w:r>
    </w:p>
    <w:p w14:paraId="0B6784D7" w14:textId="4007B1DB" w:rsidR="00800405" w:rsidRPr="00800405" w:rsidRDefault="00800405" w:rsidP="0080040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Chemokine receptors are GPCR</w:t>
      </w:r>
      <w:r w:rsidR="00B23AA2">
        <w:rPr>
          <w:rFonts w:ascii="Times New Roman" w:hAnsi="Times New Roman"/>
        </w:rPr>
        <w:t xml:space="preserve"> (G </w:t>
      </w:r>
      <w:r w:rsidR="00F5738D">
        <w:rPr>
          <w:rFonts w:ascii="Times New Roman" w:hAnsi="Times New Roman"/>
        </w:rPr>
        <w:t>protein coupled receptors</w:t>
      </w:r>
      <w:r w:rsidR="00613095">
        <w:rPr>
          <w:rFonts w:ascii="Times New Roman" w:hAnsi="Times New Roman"/>
        </w:rPr>
        <w:t xml:space="preserve">; Fig. </w:t>
      </w:r>
      <w:r w:rsidR="00B23AA2">
        <w:rPr>
          <w:rFonts w:ascii="Times New Roman" w:hAnsi="Times New Roman"/>
        </w:rPr>
        <w:t>2.28</w:t>
      </w:r>
      <w:r w:rsidR="00F5738D">
        <w:rPr>
          <w:rFonts w:ascii="Times New Roman" w:hAnsi="Times New Roman"/>
        </w:rPr>
        <w:t>)</w:t>
      </w:r>
    </w:p>
    <w:p w14:paraId="019E2DFA" w14:textId="4E2EC8DC" w:rsidR="00800405" w:rsidRPr="00800405" w:rsidRDefault="00800405" w:rsidP="00B9293E">
      <w:pPr>
        <w:pStyle w:val="ListParagraph"/>
        <w:ind w:left="1440"/>
        <w:rPr>
          <w:rFonts w:ascii="Times New Roman" w:hAnsi="Times New Roman"/>
        </w:rPr>
      </w:pPr>
    </w:p>
    <w:p w14:paraId="664CED39" w14:textId="77777777" w:rsidR="00613095" w:rsidRDefault="0061309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613095">
        <w:rPr>
          <w:rFonts w:ascii="Times New Roman" w:hAnsi="Times New Roman"/>
          <w:b/>
        </w:rPr>
        <w:t>Chemotaxis</w:t>
      </w:r>
      <w:proofErr w:type="spellEnd"/>
      <w:r>
        <w:rPr>
          <w:rFonts w:ascii="Times New Roman" w:hAnsi="Times New Roman"/>
        </w:rPr>
        <w:t xml:space="preserve"> is the process of cells migrating towards the source of a “</w:t>
      </w:r>
      <w:proofErr w:type="spellStart"/>
      <w:r>
        <w:rPr>
          <w:rFonts w:ascii="Times New Roman" w:hAnsi="Times New Roman"/>
        </w:rPr>
        <w:t>chemoattractant</w:t>
      </w:r>
      <w:proofErr w:type="spellEnd"/>
      <w:r>
        <w:rPr>
          <w:rFonts w:ascii="Times New Roman" w:hAnsi="Times New Roman"/>
        </w:rPr>
        <w:t>”. The cells sense the gradient of chemokine and migrate accordingly.</w:t>
      </w:r>
    </w:p>
    <w:p w14:paraId="0F51F335" w14:textId="10C1ED2D" w:rsidR="00613095" w:rsidRDefault="0061309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Example = CXCL8</w:t>
      </w:r>
      <w:r w:rsidR="00B23AA2">
        <w:rPr>
          <w:rFonts w:ascii="Times New Roman" w:hAnsi="Times New Roman"/>
        </w:rPr>
        <w:t xml:space="preserve"> (prev. IL-8)</w:t>
      </w:r>
    </w:p>
    <w:p w14:paraId="570FB2FC" w14:textId="31D101D5" w:rsidR="00613095" w:rsidRDefault="00613095" w:rsidP="0061309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00405">
        <w:rPr>
          <w:rFonts w:ascii="Times New Roman" w:hAnsi="Times New Roman"/>
        </w:rPr>
        <w:t>ecruit</w:t>
      </w:r>
      <w:r>
        <w:rPr>
          <w:rFonts w:ascii="Times New Roman" w:hAnsi="Times New Roman"/>
        </w:rPr>
        <w:t>s</w:t>
      </w:r>
      <w:r w:rsidRPr="00800405">
        <w:rPr>
          <w:rFonts w:ascii="Times New Roman" w:hAnsi="Times New Roman"/>
        </w:rPr>
        <w:t xml:space="preserve"> neutrophils from the blood to the infected areas</w:t>
      </w:r>
    </w:p>
    <w:p w14:paraId="3A402298" w14:textId="01734867" w:rsidR="00613095" w:rsidRDefault="00613095" w:rsidP="0061309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00405">
        <w:rPr>
          <w:rFonts w:ascii="Times New Roman" w:hAnsi="Times New Roman"/>
        </w:rPr>
        <w:t>eutrophils have</w:t>
      </w:r>
      <w:r>
        <w:rPr>
          <w:rFonts w:ascii="Times New Roman" w:hAnsi="Times New Roman"/>
        </w:rPr>
        <w:t xml:space="preserve"> two receptors CXCR1 and CXCR2 that</w:t>
      </w:r>
      <w:r w:rsidRPr="00800405">
        <w:rPr>
          <w:rFonts w:ascii="Times New Roman" w:hAnsi="Times New Roman"/>
        </w:rPr>
        <w:t xml:space="preserve"> bind CXCL8</w:t>
      </w:r>
    </w:p>
    <w:p w14:paraId="255E1EE0" w14:textId="531F2477" w:rsidR="00613095" w:rsidRPr="00613095" w:rsidRDefault="00613095" w:rsidP="00613095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613095">
        <w:rPr>
          <w:rFonts w:ascii="Times New Roman" w:hAnsi="Times New Roman"/>
        </w:rPr>
        <w:t>Two effects:</w:t>
      </w:r>
    </w:p>
    <w:p w14:paraId="26D339EA" w14:textId="103E8CFB" w:rsidR="00613095" w:rsidRPr="00800405" w:rsidRDefault="00613095" w:rsidP="00613095">
      <w:pPr>
        <w:pStyle w:val="ListParagraph"/>
        <w:numPr>
          <w:ilvl w:val="3"/>
          <w:numId w:val="12"/>
        </w:numPr>
        <w:ind w:left="1800"/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Cells’ adhesive properties change </w:t>
      </w:r>
      <w:r w:rsidRPr="00613095">
        <w:rPr>
          <w:rFonts w:ascii="Times New Roman" w:hAnsi="Times New Roman"/>
        </w:rPr>
        <w:sym w:font="Wingdings" w:char="F0E0"/>
      </w:r>
      <w:r w:rsidRPr="00800405">
        <w:rPr>
          <w:rFonts w:ascii="Times New Roman" w:hAnsi="Times New Roman"/>
        </w:rPr>
        <w:t xml:space="preserve"> can leave the blood and enter tissue.</w:t>
      </w:r>
    </w:p>
    <w:p w14:paraId="15173CD8" w14:textId="77777777" w:rsidR="00B23AA2" w:rsidRDefault="00613095" w:rsidP="00B23AA2">
      <w:pPr>
        <w:pStyle w:val="ListParagraph"/>
        <w:numPr>
          <w:ilvl w:val="3"/>
          <w:numId w:val="12"/>
        </w:num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00405">
        <w:rPr>
          <w:rFonts w:ascii="Times New Roman" w:hAnsi="Times New Roman"/>
        </w:rPr>
        <w:t xml:space="preserve">ovement is guided toward higher </w:t>
      </w:r>
      <w:r>
        <w:rPr>
          <w:rFonts w:ascii="Times New Roman" w:hAnsi="Times New Roman"/>
        </w:rPr>
        <w:t>concentration (source)</w:t>
      </w:r>
      <w:r w:rsidRPr="00800405">
        <w:rPr>
          <w:rFonts w:ascii="Times New Roman" w:hAnsi="Times New Roman"/>
        </w:rPr>
        <w:t xml:space="preserve"> of </w:t>
      </w:r>
      <w:proofErr w:type="spellStart"/>
      <w:r w:rsidRPr="00800405">
        <w:rPr>
          <w:rFonts w:ascii="Times New Roman" w:hAnsi="Times New Roman"/>
        </w:rPr>
        <w:t>chemokines</w:t>
      </w:r>
      <w:proofErr w:type="spellEnd"/>
      <w:r w:rsidRPr="00800405">
        <w:rPr>
          <w:rFonts w:ascii="Times New Roman" w:hAnsi="Times New Roman"/>
        </w:rPr>
        <w:t>.  Chemokine present both in solution and attached to the extracellular matrix and endothelial cell surfaces.</w:t>
      </w:r>
    </w:p>
    <w:p w14:paraId="480644A2" w14:textId="3E2E4961" w:rsidR="00613095" w:rsidRPr="00B23AA2" w:rsidRDefault="00613095" w:rsidP="00B23AA2">
      <w:pPr>
        <w:pStyle w:val="ListParagraph"/>
        <w:numPr>
          <w:ilvl w:val="3"/>
          <w:numId w:val="12"/>
        </w:numPr>
        <w:ind w:left="1800"/>
        <w:rPr>
          <w:rFonts w:ascii="Times New Roman" w:hAnsi="Times New Roman"/>
        </w:rPr>
      </w:pPr>
      <w:r w:rsidRPr="00B23AA2">
        <w:rPr>
          <w:rFonts w:ascii="Times New Roman" w:hAnsi="Times New Roman"/>
        </w:rPr>
        <w:t>Complement products (</w:t>
      </w:r>
      <w:r w:rsidRPr="00B23AA2">
        <w:rPr>
          <w:rFonts w:ascii="Times New Roman" w:hAnsi="Times New Roman"/>
          <w:b/>
        </w:rPr>
        <w:t>C3a, C5a</w:t>
      </w:r>
      <w:r w:rsidRPr="00B23AA2">
        <w:rPr>
          <w:rFonts w:ascii="Times New Roman" w:hAnsi="Times New Roman"/>
        </w:rPr>
        <w:t>) and bacterial components (</w:t>
      </w:r>
      <w:proofErr w:type="spellStart"/>
      <w:r w:rsidRPr="00B23AA2">
        <w:rPr>
          <w:rFonts w:ascii="Times New Roman" w:hAnsi="Times New Roman"/>
        </w:rPr>
        <w:t>fMLP</w:t>
      </w:r>
      <w:proofErr w:type="spellEnd"/>
      <w:r w:rsidRPr="00B23AA2">
        <w:rPr>
          <w:rFonts w:ascii="Times New Roman" w:hAnsi="Times New Roman"/>
        </w:rPr>
        <w:t xml:space="preserve">) also </w:t>
      </w:r>
      <w:r w:rsidR="00B23AA2">
        <w:rPr>
          <w:rFonts w:ascii="Times New Roman" w:hAnsi="Times New Roman"/>
        </w:rPr>
        <w:t xml:space="preserve">can cause neutrophil </w:t>
      </w:r>
      <w:proofErr w:type="spellStart"/>
      <w:r w:rsidR="00B23AA2">
        <w:rPr>
          <w:rFonts w:ascii="Times New Roman" w:hAnsi="Times New Roman"/>
        </w:rPr>
        <w:t>chemotaxis</w:t>
      </w:r>
      <w:proofErr w:type="spellEnd"/>
      <w:r w:rsidR="00B23AA2">
        <w:rPr>
          <w:rFonts w:ascii="Times New Roman" w:hAnsi="Times New Roman"/>
        </w:rPr>
        <w:t xml:space="preserve"> </w:t>
      </w:r>
    </w:p>
    <w:p w14:paraId="1F6B5E59" w14:textId="297BF90F" w:rsidR="00613095" w:rsidRPr="00613095" w:rsidRDefault="00613095" w:rsidP="0061309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CC3E55">
        <w:rPr>
          <w:rFonts w:ascii="Times New Roman" w:hAnsi="Times New Roman"/>
          <w:i/>
        </w:rPr>
        <w:t>Chemotaxis</w:t>
      </w:r>
      <w:proofErr w:type="spellEnd"/>
      <w:r w:rsidR="00CC3E55">
        <w:rPr>
          <w:rFonts w:ascii="Times New Roman" w:hAnsi="Times New Roman"/>
          <w:i/>
        </w:rPr>
        <w:t xml:space="preserve"> </w:t>
      </w:r>
      <w:r w:rsidRPr="00613095">
        <w:rPr>
          <w:rFonts w:ascii="Times New Roman" w:hAnsi="Times New Roman"/>
          <w:i/>
        </w:rPr>
        <w:t>Movie</w:t>
      </w:r>
    </w:p>
    <w:p w14:paraId="15FEAD59" w14:textId="77777777" w:rsidR="00613095" w:rsidRDefault="00613095" w:rsidP="00613095">
      <w:pPr>
        <w:pStyle w:val="ListParagraph"/>
        <w:rPr>
          <w:rFonts w:ascii="Times New Roman" w:hAnsi="Times New Roman"/>
        </w:rPr>
      </w:pPr>
    </w:p>
    <w:p w14:paraId="5C0C4867" w14:textId="77777777" w:rsidR="00800405" w:rsidRPr="00800405" w:rsidRDefault="00800405" w:rsidP="00B23AA2">
      <w:pPr>
        <w:pStyle w:val="ListParagraph"/>
        <w:numPr>
          <w:ilvl w:val="1"/>
          <w:numId w:val="14"/>
        </w:numPr>
        <w:ind w:left="720"/>
        <w:rPr>
          <w:rFonts w:ascii="Times New Roman" w:hAnsi="Times New Roman"/>
        </w:rPr>
      </w:pPr>
      <w:r w:rsidRPr="00800405">
        <w:rPr>
          <w:rFonts w:ascii="Times New Roman" w:hAnsi="Times New Roman"/>
        </w:rPr>
        <w:t>IL-1 and TNF-</w:t>
      </w:r>
      <w:r w:rsidRPr="00B23AA2">
        <w:rPr>
          <w:rFonts w:ascii="Symbol" w:hAnsi="Symbol"/>
        </w:rPr>
        <w:t></w:t>
      </w:r>
      <w:r w:rsidRPr="00800405">
        <w:rPr>
          <w:rFonts w:ascii="Times New Roman" w:hAnsi="Times New Roman"/>
        </w:rPr>
        <w:t>: facilitate entry of neutrophils, NK cells, and other effector cells to the infected area by inducing changes in the endothelial cell walls of the blood vessels.</w:t>
      </w:r>
    </w:p>
    <w:p w14:paraId="3683FCB3" w14:textId="77777777" w:rsidR="00800405" w:rsidRPr="00800405" w:rsidRDefault="00800405" w:rsidP="00B23AA2">
      <w:pPr>
        <w:pStyle w:val="ListParagraph"/>
        <w:numPr>
          <w:ilvl w:val="1"/>
          <w:numId w:val="14"/>
        </w:numPr>
        <w:ind w:left="720"/>
        <w:rPr>
          <w:rFonts w:ascii="Times New Roman" w:hAnsi="Times New Roman"/>
        </w:rPr>
      </w:pPr>
      <w:r w:rsidRPr="00800405">
        <w:rPr>
          <w:rFonts w:ascii="Times New Roman" w:hAnsi="Times New Roman"/>
        </w:rPr>
        <w:t>Molecules that contribute to inflammation = inflammatory mediators.</w:t>
      </w:r>
    </w:p>
    <w:p w14:paraId="00823AAB" w14:textId="627B665B" w:rsidR="00800405" w:rsidRPr="00800405" w:rsidRDefault="00800405" w:rsidP="00B23AA2">
      <w:pPr>
        <w:pStyle w:val="ListParagraph"/>
        <w:numPr>
          <w:ilvl w:val="1"/>
          <w:numId w:val="14"/>
        </w:numPr>
        <w:ind w:left="720"/>
        <w:rPr>
          <w:rFonts w:ascii="Times New Roman" w:hAnsi="Times New Roman"/>
        </w:rPr>
      </w:pPr>
      <w:r w:rsidRPr="00800405">
        <w:rPr>
          <w:rFonts w:ascii="Times New Roman" w:hAnsi="Times New Roman"/>
        </w:rPr>
        <w:t>TNF-</w:t>
      </w:r>
      <w:r w:rsidRPr="00B23AA2">
        <w:rPr>
          <w:rFonts w:ascii="Symbol" w:hAnsi="Symbol"/>
        </w:rPr>
        <w:t></w:t>
      </w:r>
      <w:r w:rsidRPr="00800405">
        <w:rPr>
          <w:rFonts w:ascii="Times New Roman" w:hAnsi="Times New Roman"/>
        </w:rPr>
        <w:t xml:space="preserve">: example of </w:t>
      </w:r>
      <w:r w:rsidRPr="00B23AA2">
        <w:rPr>
          <w:rFonts w:ascii="Times New Roman" w:hAnsi="Times New Roman"/>
          <w:b/>
        </w:rPr>
        <w:t>local</w:t>
      </w:r>
      <w:r w:rsidRPr="00800405">
        <w:rPr>
          <w:rFonts w:ascii="Times New Roman" w:hAnsi="Times New Roman"/>
        </w:rPr>
        <w:t xml:space="preserve"> </w:t>
      </w:r>
      <w:r w:rsidR="00B23AA2">
        <w:rPr>
          <w:rFonts w:ascii="Times New Roman" w:hAnsi="Times New Roman"/>
        </w:rPr>
        <w:t xml:space="preserve">vs. </w:t>
      </w:r>
      <w:r w:rsidR="00B23AA2" w:rsidRPr="00B23AA2">
        <w:rPr>
          <w:rFonts w:ascii="Times New Roman" w:hAnsi="Times New Roman"/>
          <w:b/>
        </w:rPr>
        <w:t>systemic</w:t>
      </w:r>
      <w:r w:rsidR="00B23AA2">
        <w:rPr>
          <w:rFonts w:ascii="Times New Roman" w:hAnsi="Times New Roman"/>
        </w:rPr>
        <w:t xml:space="preserve"> </w:t>
      </w:r>
      <w:r w:rsidRPr="00800405">
        <w:rPr>
          <w:rFonts w:ascii="Times New Roman" w:hAnsi="Times New Roman"/>
        </w:rPr>
        <w:t>function of cytoki</w:t>
      </w:r>
      <w:r w:rsidR="00B23AA2">
        <w:rPr>
          <w:rFonts w:ascii="Times New Roman" w:hAnsi="Times New Roman"/>
        </w:rPr>
        <w:t xml:space="preserve">ne.  </w:t>
      </w:r>
      <w:r w:rsidR="00B23AA2" w:rsidRPr="00B23AA2">
        <w:rPr>
          <w:rFonts w:ascii="Times New Roman" w:hAnsi="Times New Roman"/>
          <w:b/>
        </w:rPr>
        <w:t>Septic shock</w:t>
      </w:r>
      <w:r w:rsidR="00B23AA2">
        <w:rPr>
          <w:rFonts w:ascii="Times New Roman" w:hAnsi="Times New Roman"/>
        </w:rPr>
        <w:t xml:space="preserve"> if systemic production of TNF-</w:t>
      </w:r>
      <w:r w:rsidR="00B23AA2">
        <w:rPr>
          <w:rFonts w:ascii="Symbol" w:hAnsi="Symbol"/>
        </w:rPr>
        <w:t></w:t>
      </w:r>
      <w:r w:rsidR="00B23AA2">
        <w:rPr>
          <w:rFonts w:ascii="Times New Roman" w:hAnsi="Times New Roman"/>
        </w:rPr>
        <w:t>. (Fig. 2.29)</w:t>
      </w:r>
    </w:p>
    <w:p w14:paraId="1F116B38" w14:textId="73D7A8CA" w:rsidR="00800405" w:rsidRPr="00800405" w:rsidRDefault="00800405" w:rsidP="00B23AA2">
      <w:pPr>
        <w:pStyle w:val="ListParagraph"/>
        <w:numPr>
          <w:ilvl w:val="1"/>
          <w:numId w:val="14"/>
        </w:numPr>
        <w:ind w:left="720"/>
        <w:rPr>
          <w:rFonts w:ascii="Times New Roman" w:hAnsi="Times New Roman"/>
        </w:rPr>
      </w:pPr>
      <w:r w:rsidRPr="00800405">
        <w:rPr>
          <w:rFonts w:ascii="Times New Roman" w:hAnsi="Times New Roman"/>
        </w:rPr>
        <w:t>People who are heterozygous mutant for TLR4 are more susceptible to septic shock</w:t>
      </w:r>
      <w:r w:rsidR="00B23AA2">
        <w:rPr>
          <w:rFonts w:ascii="Times New Roman" w:hAnsi="Times New Roman"/>
        </w:rPr>
        <w:t xml:space="preserve"> because they don’t control local infection before it spreads to the blood</w:t>
      </w:r>
      <w:r w:rsidRPr="00800405">
        <w:rPr>
          <w:rFonts w:ascii="Times New Roman" w:hAnsi="Times New Roman"/>
        </w:rPr>
        <w:t>.</w:t>
      </w:r>
    </w:p>
    <w:p w14:paraId="0A210EAB" w14:textId="77777777" w:rsidR="00800405" w:rsidRDefault="00800405"/>
    <w:p w14:paraId="140E763D" w14:textId="77777777" w:rsidR="00CC3E55" w:rsidRDefault="00CC3E55"/>
    <w:p w14:paraId="09DAC812" w14:textId="77777777" w:rsidR="00CC3E55" w:rsidRDefault="00CC3E55"/>
    <w:p w14:paraId="1B3BBC2E" w14:textId="0B3C2001" w:rsidR="008E2E52" w:rsidRPr="00DF39E6" w:rsidRDefault="00DF39E6">
      <w:pPr>
        <w:rPr>
          <w:u w:val="single"/>
        </w:rPr>
      </w:pPr>
      <w:r w:rsidRPr="00DF39E6">
        <w:rPr>
          <w:u w:val="single"/>
        </w:rPr>
        <w:lastRenderedPageBreak/>
        <w:t xml:space="preserve">ii. </w:t>
      </w:r>
      <w:r w:rsidR="008E2E52" w:rsidRPr="00DF39E6">
        <w:rPr>
          <w:u w:val="single"/>
        </w:rPr>
        <w:t>Fever, acute-phase</w:t>
      </w:r>
      <w:r>
        <w:rPr>
          <w:u w:val="single"/>
        </w:rPr>
        <w:t xml:space="preserve"> response</w:t>
      </w:r>
    </w:p>
    <w:p w14:paraId="5EED2D1C" w14:textId="59F5336C" w:rsidR="00800405" w:rsidRPr="00800405" w:rsidRDefault="00800405" w:rsidP="00800405">
      <w:r w:rsidRPr="00800405">
        <w:t xml:space="preserve">Inflammatory cytokines raise </w:t>
      </w:r>
      <w:r w:rsidR="00B23AA2">
        <w:t xml:space="preserve">body </w:t>
      </w:r>
      <w:r w:rsidRPr="00800405">
        <w:t xml:space="preserve">temp and trigger </w:t>
      </w:r>
      <w:r w:rsidRPr="00B23AA2">
        <w:rPr>
          <w:b/>
        </w:rPr>
        <w:t>acute-phase</w:t>
      </w:r>
      <w:r w:rsidRPr="00800405">
        <w:t xml:space="preserve"> response.</w:t>
      </w:r>
      <w:r w:rsidR="00022F70">
        <w:t xml:space="preserve"> (Fig. 2.36)</w:t>
      </w:r>
    </w:p>
    <w:p w14:paraId="4BE881B5" w14:textId="77777777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IL-6, IL-1, and TNF-</w:t>
      </w:r>
      <w:r w:rsidRPr="00B23AA2">
        <w:rPr>
          <w:rFonts w:ascii="Symbol" w:hAnsi="Symbol"/>
        </w:rPr>
        <w:t></w:t>
      </w:r>
      <w:r w:rsidRPr="00800405">
        <w:rPr>
          <w:rFonts w:ascii="Times New Roman" w:hAnsi="Times New Roman"/>
        </w:rPr>
        <w:t xml:space="preserve"> have systemic effect – fever.</w:t>
      </w:r>
    </w:p>
    <w:p w14:paraId="31C4E43B" w14:textId="77777777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Temp-control site of hypothalamus and on muscle and fat cells, altering energy mobilization to generate heat.</w:t>
      </w:r>
    </w:p>
    <w:p w14:paraId="69747F5A" w14:textId="77777777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Molecules that induce fever are called </w:t>
      </w:r>
      <w:proofErr w:type="spellStart"/>
      <w:r w:rsidRPr="00B23AA2">
        <w:rPr>
          <w:rFonts w:ascii="Times New Roman" w:hAnsi="Times New Roman"/>
          <w:b/>
        </w:rPr>
        <w:t>pyrogens</w:t>
      </w:r>
      <w:proofErr w:type="spellEnd"/>
      <w:r w:rsidRPr="00800405">
        <w:rPr>
          <w:rFonts w:ascii="Times New Roman" w:hAnsi="Times New Roman"/>
        </w:rPr>
        <w:t xml:space="preserve">.  Bacteria are exogenous </w:t>
      </w:r>
      <w:proofErr w:type="spellStart"/>
      <w:r w:rsidRPr="00800405">
        <w:rPr>
          <w:rFonts w:ascii="Times New Roman" w:hAnsi="Times New Roman"/>
        </w:rPr>
        <w:t>pyrogens</w:t>
      </w:r>
      <w:proofErr w:type="spellEnd"/>
      <w:r w:rsidRPr="00800405">
        <w:rPr>
          <w:rFonts w:ascii="Times New Roman" w:hAnsi="Times New Roman"/>
        </w:rPr>
        <w:t xml:space="preserve">, and certain cytokines are endogenous </w:t>
      </w:r>
      <w:proofErr w:type="spellStart"/>
      <w:r w:rsidRPr="00800405">
        <w:rPr>
          <w:rFonts w:ascii="Times New Roman" w:hAnsi="Times New Roman"/>
        </w:rPr>
        <w:t>pyrogens</w:t>
      </w:r>
      <w:proofErr w:type="spellEnd"/>
      <w:r w:rsidRPr="00800405">
        <w:rPr>
          <w:rFonts w:ascii="Times New Roman" w:hAnsi="Times New Roman"/>
        </w:rPr>
        <w:t>.</w:t>
      </w:r>
    </w:p>
    <w:p w14:paraId="35468A52" w14:textId="6D1C008C" w:rsidR="00800405" w:rsidRPr="00800405" w:rsidRDefault="00800405" w:rsidP="0080040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Higher temp inhibits viral and bacterial replication, and adaptive immunity is more effective at higher temp. </w:t>
      </w:r>
    </w:p>
    <w:p w14:paraId="6E353178" w14:textId="77777777" w:rsidR="00800405" w:rsidRPr="00800405" w:rsidRDefault="00800405" w:rsidP="00800405">
      <w:pPr>
        <w:pStyle w:val="ListParagraph"/>
        <w:rPr>
          <w:rFonts w:ascii="Times New Roman" w:hAnsi="Times New Roman"/>
        </w:rPr>
      </w:pPr>
    </w:p>
    <w:p w14:paraId="6BD810E5" w14:textId="0EC65579" w:rsidR="00022F70" w:rsidRPr="00022F70" w:rsidRDefault="00800405" w:rsidP="00022F70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 w:rsidRPr="00800405">
        <w:rPr>
          <w:rFonts w:ascii="Times New Roman" w:hAnsi="Times New Roman"/>
        </w:rPr>
        <w:t>Acute-phase response</w:t>
      </w:r>
      <w:r w:rsidR="00022F70">
        <w:rPr>
          <w:rFonts w:ascii="Times New Roman" w:hAnsi="Times New Roman"/>
        </w:rPr>
        <w:t xml:space="preserve">: </w:t>
      </w:r>
      <w:r w:rsidRPr="00022F70">
        <w:rPr>
          <w:rFonts w:ascii="Times New Roman" w:hAnsi="Times New Roman"/>
        </w:rPr>
        <w:t>Live</w:t>
      </w:r>
      <w:r w:rsidR="00022F70" w:rsidRPr="00022F70">
        <w:rPr>
          <w:rFonts w:ascii="Times New Roman" w:hAnsi="Times New Roman"/>
        </w:rPr>
        <w:t xml:space="preserve">r secretes acute-phase proteins: Mannose-binding </w:t>
      </w:r>
      <w:proofErr w:type="spellStart"/>
      <w:r w:rsidR="00022F70" w:rsidRPr="00022F70">
        <w:rPr>
          <w:rFonts w:ascii="Times New Roman" w:hAnsi="Times New Roman"/>
        </w:rPr>
        <w:t>lectin</w:t>
      </w:r>
      <w:proofErr w:type="spellEnd"/>
      <w:r w:rsidR="00022F70" w:rsidRPr="00022F70">
        <w:rPr>
          <w:rFonts w:ascii="Times New Roman" w:hAnsi="Times New Roman"/>
        </w:rPr>
        <w:t xml:space="preserve"> (</w:t>
      </w:r>
      <w:r w:rsidR="00022F70" w:rsidRPr="00022F70">
        <w:rPr>
          <w:rFonts w:ascii="Times New Roman" w:hAnsi="Times New Roman"/>
          <w:b/>
        </w:rPr>
        <w:t>MBL</w:t>
      </w:r>
      <w:r w:rsidR="00022F70" w:rsidRPr="00022F70">
        <w:rPr>
          <w:rFonts w:ascii="Times New Roman" w:hAnsi="Times New Roman"/>
        </w:rPr>
        <w:t>) and C-reactive protein (</w:t>
      </w:r>
      <w:r w:rsidR="00022F70" w:rsidRPr="00022F70">
        <w:rPr>
          <w:rFonts w:ascii="Times New Roman" w:hAnsi="Times New Roman"/>
          <w:b/>
        </w:rPr>
        <w:t>CRP</w:t>
      </w:r>
      <w:r w:rsidR="00022F70" w:rsidRPr="00022F70">
        <w:rPr>
          <w:rFonts w:ascii="Times New Roman" w:hAnsi="Times New Roman"/>
        </w:rPr>
        <w:t>)</w:t>
      </w:r>
      <w:r w:rsidR="00022F70">
        <w:rPr>
          <w:rFonts w:ascii="Times New Roman" w:hAnsi="Times New Roman"/>
        </w:rPr>
        <w:t>. These h</w:t>
      </w:r>
      <w:r w:rsidR="00022F70" w:rsidRPr="00022F70">
        <w:rPr>
          <w:rFonts w:ascii="Times New Roman" w:hAnsi="Times New Roman"/>
        </w:rPr>
        <w:t>elp with innate immune recognition</w:t>
      </w:r>
      <w:r w:rsidR="00022F70">
        <w:rPr>
          <w:rFonts w:ascii="Times New Roman" w:hAnsi="Times New Roman"/>
        </w:rPr>
        <w:t xml:space="preserve"> and complement activation</w:t>
      </w:r>
      <w:r w:rsidR="00022F70" w:rsidRPr="00022F70">
        <w:rPr>
          <w:rFonts w:ascii="Times New Roman" w:hAnsi="Times New Roman"/>
        </w:rPr>
        <w:t>; will cover in complement section</w:t>
      </w:r>
    </w:p>
    <w:p w14:paraId="30C0B477" w14:textId="77777777" w:rsidR="00022F70" w:rsidRPr="00800405" w:rsidRDefault="00022F70" w:rsidP="00022F70">
      <w:pPr>
        <w:pStyle w:val="ListParagraph"/>
        <w:rPr>
          <w:rFonts w:ascii="Times New Roman" w:hAnsi="Times New Roman"/>
        </w:rPr>
      </w:pPr>
    </w:p>
    <w:p w14:paraId="78BF80D1" w14:textId="77777777" w:rsidR="00800405" w:rsidRDefault="00800405"/>
    <w:p w14:paraId="65BDC10B" w14:textId="77777777" w:rsidR="00800405" w:rsidRDefault="00800405"/>
    <w:p w14:paraId="3ACCF2B4" w14:textId="2669F852" w:rsidR="00022F70" w:rsidRDefault="00022F70">
      <w:pPr>
        <w:rPr>
          <w:b/>
        </w:rPr>
      </w:pPr>
    </w:p>
    <w:sectPr w:rsidR="00022F70" w:rsidSect="00236AB8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7528" w14:textId="77777777" w:rsidR="00B23AA2" w:rsidRDefault="00B23AA2">
      <w:r>
        <w:separator/>
      </w:r>
    </w:p>
  </w:endnote>
  <w:endnote w:type="continuationSeparator" w:id="0">
    <w:p w14:paraId="02ADC182" w14:textId="77777777" w:rsidR="00B23AA2" w:rsidRDefault="00B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B88E9" w14:textId="77777777" w:rsidR="00B23AA2" w:rsidRDefault="00B23AA2">
      <w:r>
        <w:separator/>
      </w:r>
    </w:p>
  </w:footnote>
  <w:footnote w:type="continuationSeparator" w:id="0">
    <w:p w14:paraId="77A60EB0" w14:textId="77777777" w:rsidR="00B23AA2" w:rsidRDefault="00B23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4519" w14:textId="7526B418" w:rsidR="00B23AA2" w:rsidRDefault="00B23AA2">
    <w:pPr>
      <w:pStyle w:val="Header"/>
      <w:jc w:val="right"/>
    </w:pPr>
    <w:r>
      <w:t>B</w:t>
    </w:r>
    <w:r w:rsidR="007F5356">
      <w:t>io 121 F13</w:t>
    </w:r>
  </w:p>
  <w:p w14:paraId="1890850F" w14:textId="7EC9C57B" w:rsidR="00B23AA2" w:rsidRDefault="00B23AA2">
    <w:pPr>
      <w:pStyle w:val="Header"/>
      <w:jc w:val="right"/>
    </w:pPr>
    <w:r>
      <w:t>Lecture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3E4259"/>
    <w:multiLevelType w:val="hybridMultilevel"/>
    <w:tmpl w:val="01989118"/>
    <w:lvl w:ilvl="0" w:tplc="DB668A2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D7F8E2F2">
      <w:numFmt w:val="bullet"/>
      <w:lvlText w:val="-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19B6"/>
    <w:multiLevelType w:val="multilevel"/>
    <w:tmpl w:val="E398F8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57B26"/>
    <w:multiLevelType w:val="hybridMultilevel"/>
    <w:tmpl w:val="7DA48FB0"/>
    <w:lvl w:ilvl="0" w:tplc="DB668A28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063F9"/>
    <w:multiLevelType w:val="hybridMultilevel"/>
    <w:tmpl w:val="62FCBA98"/>
    <w:lvl w:ilvl="0" w:tplc="DB668A2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36E7B"/>
    <w:multiLevelType w:val="hybridMultilevel"/>
    <w:tmpl w:val="ECC25CB8"/>
    <w:lvl w:ilvl="0" w:tplc="D7F8E2F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D7268"/>
    <w:multiLevelType w:val="hybridMultilevel"/>
    <w:tmpl w:val="E398F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6"/>
    <w:rsid w:val="00022F70"/>
    <w:rsid w:val="00074055"/>
    <w:rsid w:val="001916D8"/>
    <w:rsid w:val="001B3C58"/>
    <w:rsid w:val="002123B8"/>
    <w:rsid w:val="00221832"/>
    <w:rsid w:val="00231FAC"/>
    <w:rsid w:val="00236AB8"/>
    <w:rsid w:val="00271CFE"/>
    <w:rsid w:val="00324B3C"/>
    <w:rsid w:val="00381C57"/>
    <w:rsid w:val="003D3B51"/>
    <w:rsid w:val="004334FB"/>
    <w:rsid w:val="0047216E"/>
    <w:rsid w:val="005C4CB8"/>
    <w:rsid w:val="005E09FB"/>
    <w:rsid w:val="00613095"/>
    <w:rsid w:val="007F5356"/>
    <w:rsid w:val="00800405"/>
    <w:rsid w:val="008E2E52"/>
    <w:rsid w:val="00954C0F"/>
    <w:rsid w:val="009918A6"/>
    <w:rsid w:val="0099771C"/>
    <w:rsid w:val="009D46FA"/>
    <w:rsid w:val="009D5009"/>
    <w:rsid w:val="009E1281"/>
    <w:rsid w:val="00AB2746"/>
    <w:rsid w:val="00B11DA2"/>
    <w:rsid w:val="00B23AA2"/>
    <w:rsid w:val="00B9293E"/>
    <w:rsid w:val="00C204E7"/>
    <w:rsid w:val="00CC3E55"/>
    <w:rsid w:val="00D007E0"/>
    <w:rsid w:val="00D93749"/>
    <w:rsid w:val="00DE28A1"/>
    <w:rsid w:val="00DF39E6"/>
    <w:rsid w:val="00EA282F"/>
    <w:rsid w:val="00EE5312"/>
    <w:rsid w:val="00EF120F"/>
    <w:rsid w:val="00F5738D"/>
    <w:rsid w:val="00F86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31F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36AB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6AB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B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6AB8"/>
    <w:rPr>
      <w:i/>
    </w:rPr>
  </w:style>
  <w:style w:type="paragraph" w:styleId="Title">
    <w:name w:val="Title"/>
    <w:basedOn w:val="Normal"/>
    <w:qFormat/>
    <w:rsid w:val="00236AB8"/>
    <w:pPr>
      <w:jc w:val="center"/>
    </w:pPr>
    <w:rPr>
      <w:u w:val="single"/>
    </w:rPr>
  </w:style>
  <w:style w:type="paragraph" w:styleId="BodyTextIndent">
    <w:name w:val="Body Text Indent"/>
    <w:basedOn w:val="Normal"/>
    <w:rsid w:val="00236AB8"/>
    <w:pPr>
      <w:ind w:left="720"/>
    </w:pPr>
    <w:rPr>
      <w:rFonts w:ascii="TimesNewRomanPSMT" w:eastAsia="Times New Roman" w:hAnsi="TimesNewRomanPSMT"/>
    </w:rPr>
  </w:style>
  <w:style w:type="character" w:customStyle="1" w:styleId="HeaderChar">
    <w:name w:val="Header Char"/>
    <w:basedOn w:val="DefaultParagraphFont"/>
    <w:link w:val="Header"/>
    <w:rsid w:val="00B11DA2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11DA2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9E1281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36AB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6AB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B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6AB8"/>
    <w:rPr>
      <w:i/>
    </w:rPr>
  </w:style>
  <w:style w:type="paragraph" w:styleId="Title">
    <w:name w:val="Title"/>
    <w:basedOn w:val="Normal"/>
    <w:qFormat/>
    <w:rsid w:val="00236AB8"/>
    <w:pPr>
      <w:jc w:val="center"/>
    </w:pPr>
    <w:rPr>
      <w:u w:val="single"/>
    </w:rPr>
  </w:style>
  <w:style w:type="paragraph" w:styleId="BodyTextIndent">
    <w:name w:val="Body Text Indent"/>
    <w:basedOn w:val="Normal"/>
    <w:rsid w:val="00236AB8"/>
    <w:pPr>
      <w:ind w:left="720"/>
    </w:pPr>
    <w:rPr>
      <w:rFonts w:ascii="TimesNewRomanPSMT" w:eastAsia="Times New Roman" w:hAnsi="TimesNewRomanPSMT"/>
    </w:rPr>
  </w:style>
  <w:style w:type="character" w:customStyle="1" w:styleId="HeaderChar">
    <w:name w:val="Header Char"/>
    <w:basedOn w:val="DefaultParagraphFont"/>
    <w:link w:val="Header"/>
    <w:rsid w:val="00B11DA2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11DA2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9E1281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6709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>UC Irvine, Dept. of MB&amp;B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subject/>
  <dc:creator>David Fruman</dc:creator>
  <cp:keywords/>
  <cp:lastModifiedBy>FRUMAN David A</cp:lastModifiedBy>
  <cp:revision>3</cp:revision>
  <cp:lastPrinted>2006-01-06T23:42:00Z</cp:lastPrinted>
  <dcterms:created xsi:type="dcterms:W3CDTF">2013-09-30T16:58:00Z</dcterms:created>
  <dcterms:modified xsi:type="dcterms:W3CDTF">2013-09-30T17:09:00Z</dcterms:modified>
</cp:coreProperties>
</file>