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7DCB" w14:textId="77777777" w:rsidR="001D7760" w:rsidRDefault="001D7760">
      <w:pPr>
        <w:jc w:val="center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ANTIBODY STRUCTURE</w:t>
      </w:r>
    </w:p>
    <w:p w14:paraId="5E9FC42A" w14:textId="77777777" w:rsidR="001D7760" w:rsidRDefault="001D7760">
      <w:pPr>
        <w:pStyle w:val="Header"/>
        <w:tabs>
          <w:tab w:val="clear" w:pos="4320"/>
          <w:tab w:val="clear" w:pos="8640"/>
        </w:tabs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each B cell has unique antibody (Ig)</w:t>
      </w:r>
    </w:p>
    <w:p w14:paraId="32355CEB" w14:textId="77777777" w:rsidR="001D7760" w:rsidRDefault="001D7760">
      <w:pPr>
        <w:pStyle w:val="Header"/>
        <w:tabs>
          <w:tab w:val="clear" w:pos="4320"/>
          <w:tab w:val="clear" w:pos="8640"/>
        </w:tabs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ab/>
        <w:t>in resting B cell this is on surface</w:t>
      </w:r>
    </w:p>
    <w:p w14:paraId="443A7F29" w14:textId="66B32A0D" w:rsidR="001D7760" w:rsidRDefault="001D7760">
      <w:pPr>
        <w:pStyle w:val="Header"/>
        <w:tabs>
          <w:tab w:val="clear" w:pos="4320"/>
          <w:tab w:val="clear" w:pos="8640"/>
        </w:tabs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antigen recognition causes </w:t>
      </w:r>
      <w:r w:rsidR="007F7800">
        <w:rPr>
          <w:rFonts w:ascii="TimesNewRomanPSMT" w:eastAsia="Times New Roman" w:hAnsi="TimesNewRomanPSMT"/>
        </w:rPr>
        <w:t xml:space="preserve">clonal selection, proliferation and differentiation </w:t>
      </w:r>
      <w:r>
        <w:rPr>
          <w:rFonts w:ascii="TimesNewRomanPSMT" w:eastAsia="Times New Roman" w:hAnsi="TimesNewRomanPSMT"/>
        </w:rPr>
        <w:t xml:space="preserve">into plasma cell that produces </w:t>
      </w:r>
      <w:r w:rsidR="007138EB">
        <w:rPr>
          <w:rFonts w:ascii="TimesNewRomanPSMT" w:eastAsia="Times New Roman" w:hAnsi="TimesNewRomanPSMT"/>
        </w:rPr>
        <w:t>same Ig in secreted form (Fig. 4</w:t>
      </w:r>
      <w:r>
        <w:rPr>
          <w:rFonts w:ascii="TimesNewRomanPSMT" w:eastAsia="Times New Roman" w:hAnsi="TimesNewRomanPSMT"/>
        </w:rPr>
        <w:t>.1)</w:t>
      </w:r>
    </w:p>
    <w:p w14:paraId="132D0EEE" w14:textId="77777777" w:rsidR="001D7760" w:rsidRDefault="001D7760">
      <w:pPr>
        <w:pStyle w:val="Header"/>
        <w:tabs>
          <w:tab w:val="clear" w:pos="4320"/>
          <w:tab w:val="clear" w:pos="8640"/>
        </w:tabs>
        <w:ind w:left="720"/>
        <w:rPr>
          <w:rFonts w:ascii="TimesNewRomanPSMT" w:eastAsia="Times New Roman" w:hAnsi="TimesNewRomanPSMT"/>
        </w:rPr>
      </w:pPr>
    </w:p>
    <w:p w14:paraId="42A27B6E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1. Construction of Ig: heavy and light chains</w:t>
      </w:r>
    </w:p>
    <w:p w14:paraId="6E6602ED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-Ig ’s are Y shaped proteins composed of four peptide chains: 2 identical light (L) chains</w:t>
      </w:r>
    </w:p>
    <w:p w14:paraId="5A8B2160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and 2 identical heavy (H) chains.</w:t>
      </w:r>
    </w:p>
    <w:p w14:paraId="268C53A4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-Disulfide bonds: The two heavy chains are connected to each other by </w:t>
      </w:r>
      <w:r w:rsidRPr="003C196D">
        <w:rPr>
          <w:rFonts w:ascii="TimesNewRomanPSMT" w:eastAsia="Times New Roman" w:hAnsi="TimesNewRomanPSMT"/>
          <w:b/>
        </w:rPr>
        <w:t>disulfide bonds</w:t>
      </w:r>
      <w:r>
        <w:rPr>
          <w:rFonts w:ascii="TimesNewRomanPSMT" w:eastAsia="Times New Roman" w:hAnsi="TimesNewRomanPSMT"/>
        </w:rPr>
        <w:t>,</w:t>
      </w:r>
    </w:p>
    <w:p w14:paraId="70718667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and each light chain is connected to a heavy </w:t>
      </w:r>
      <w:r w:rsidR="007138EB">
        <w:rPr>
          <w:rFonts w:ascii="TimesNewRomanPSMT" w:eastAsia="Times New Roman" w:hAnsi="TimesNewRomanPSMT"/>
        </w:rPr>
        <w:t>chain by disulfide bonds. Fig. 4</w:t>
      </w:r>
      <w:r>
        <w:rPr>
          <w:rFonts w:ascii="TimesNewRomanPSMT" w:eastAsia="Times New Roman" w:hAnsi="TimesNewRomanPSMT"/>
        </w:rPr>
        <w:t>.2</w:t>
      </w:r>
    </w:p>
    <w:p w14:paraId="4E3E16BA" w14:textId="77777777" w:rsidR="001D7760" w:rsidRDefault="001D7760">
      <w:pPr>
        <w:rPr>
          <w:rFonts w:ascii="TimesNewRomanPSMT" w:eastAsia="Times New Roman" w:hAnsi="TimesNewRomanPSMT"/>
        </w:rPr>
      </w:pPr>
    </w:p>
    <w:p w14:paraId="3EFABA68" w14:textId="77777777" w:rsidR="001D7760" w:rsidRDefault="001D7760">
      <w:pPr>
        <w:ind w:firstLine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Ig has two functional regions: variable and consta</w:t>
      </w:r>
      <w:r w:rsidR="007138EB">
        <w:rPr>
          <w:rFonts w:ascii="TimesNewRomanPSMT" w:eastAsia="Times New Roman" w:hAnsi="TimesNewRomanPSMT"/>
        </w:rPr>
        <w:t>nt regions (Fig. 4</w:t>
      </w:r>
      <w:r>
        <w:rPr>
          <w:rFonts w:ascii="TimesNewRomanPSMT" w:eastAsia="Times New Roman" w:hAnsi="TimesNewRomanPSMT"/>
        </w:rPr>
        <w:t>.2).</w:t>
      </w:r>
    </w:p>
    <w:p w14:paraId="33CE03A5" w14:textId="77777777" w:rsidR="001D7760" w:rsidRDefault="001D7760">
      <w:pPr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i) </w:t>
      </w:r>
      <w:r>
        <w:rPr>
          <w:rFonts w:ascii="TimesNewRomanPSMT" w:eastAsia="Times New Roman" w:hAnsi="TimesNewRomanPSMT"/>
          <w:b/>
        </w:rPr>
        <w:t>Variable region</w:t>
      </w:r>
    </w:p>
    <w:p w14:paraId="016E9EF2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-The region that contains the antigen-recognition surface is called variable region.</w:t>
      </w:r>
    </w:p>
    <w:p w14:paraId="0BD460C4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-Variable region is called such because this region is different in all antibodies. This is because V regions are encoded by recombination of gene segments (lecture </w:t>
      </w:r>
      <w:r w:rsidR="007138EB">
        <w:rPr>
          <w:rFonts w:ascii="TimesNewRomanPSMT" w:eastAsia="Times New Roman" w:hAnsi="TimesNewRomanPSMT"/>
        </w:rPr>
        <w:t>7</w:t>
      </w:r>
      <w:r>
        <w:rPr>
          <w:rFonts w:ascii="TimesNewRomanPSMT" w:eastAsia="Times New Roman" w:hAnsi="TimesNewRomanPSMT"/>
        </w:rPr>
        <w:t>).</w:t>
      </w:r>
    </w:p>
    <w:p w14:paraId="6D90F12E" w14:textId="77777777" w:rsidR="001D7760" w:rsidRDefault="001D7760">
      <w:pPr>
        <w:rPr>
          <w:rFonts w:ascii="TimesNewRomanPSMT" w:eastAsia="Times New Roman" w:hAnsi="TimesNewRomanPSMT"/>
          <w:b/>
        </w:rPr>
      </w:pPr>
    </w:p>
    <w:p w14:paraId="6C815CF8" w14:textId="77777777" w:rsidR="001D7760" w:rsidRDefault="001D7760">
      <w:pPr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ii) </w:t>
      </w:r>
      <w:r>
        <w:rPr>
          <w:rFonts w:ascii="TimesNewRomanPSMT" w:eastAsia="Times New Roman" w:hAnsi="TimesNewRomanPSMT"/>
          <w:b/>
        </w:rPr>
        <w:t>Constant region</w:t>
      </w:r>
    </w:p>
    <w:p w14:paraId="39D883DD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-Composed of the constant parts of heavy and light chains (all but the mo</w:t>
      </w:r>
      <w:r w:rsidR="007138EB">
        <w:rPr>
          <w:rFonts w:ascii="TimesNewRomanPSMT" w:eastAsia="Times New Roman" w:hAnsi="TimesNewRomanPSMT"/>
        </w:rPr>
        <w:t>st N-terminal Ig domain). Fig. 4</w:t>
      </w:r>
      <w:r>
        <w:rPr>
          <w:rFonts w:ascii="TimesNewRomanPSMT" w:eastAsia="Times New Roman" w:hAnsi="TimesNewRomanPSMT"/>
        </w:rPr>
        <w:t>.2. In other words, no gene rearrangement is involved in producing the coding sequence.</w:t>
      </w:r>
    </w:p>
    <w:p w14:paraId="4247932C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-Constant region of heavy chain engages in the effector function (e.g. complement fix).</w:t>
      </w:r>
    </w:p>
    <w:p w14:paraId="4EE5C950" w14:textId="12DF879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-Constant region </w:t>
      </w:r>
      <w:r w:rsidRPr="00FA214B">
        <w:rPr>
          <w:rFonts w:ascii="TimesNewRomanPSMT" w:eastAsia="Times New Roman" w:hAnsi="TimesNewRomanPSMT"/>
        </w:rPr>
        <w:t>can</w:t>
      </w:r>
      <w:r>
        <w:rPr>
          <w:rFonts w:ascii="TimesNewRomanPSMT" w:eastAsia="Times New Roman" w:hAnsi="TimesNewRomanPSMT"/>
          <w:i/>
        </w:rPr>
        <w:t xml:space="preserve"> </w:t>
      </w:r>
      <w:r>
        <w:rPr>
          <w:rFonts w:ascii="TimesNewRomanPSMT" w:eastAsia="Times New Roman" w:hAnsi="TimesNewRomanPSMT"/>
        </w:rPr>
        <w:t xml:space="preserve">actually be one of five isotypes listed </w:t>
      </w:r>
      <w:r w:rsidR="007138EB">
        <w:rPr>
          <w:rFonts w:ascii="TimesNewRomanPSMT" w:eastAsia="Times New Roman" w:hAnsi="TimesNewRomanPSMT"/>
        </w:rPr>
        <w:t>below</w:t>
      </w:r>
      <w:r>
        <w:rPr>
          <w:rFonts w:ascii="TimesNewRomanPSMT" w:eastAsia="Times New Roman" w:hAnsi="TimesNewRomanPSMT"/>
        </w:rPr>
        <w:t>.</w:t>
      </w:r>
    </w:p>
    <w:p w14:paraId="6068E318" w14:textId="77777777" w:rsidR="007138EB" w:rsidRDefault="007138EB">
      <w:pPr>
        <w:ind w:left="360"/>
        <w:rPr>
          <w:rFonts w:ascii="TimesNewRomanPSMT" w:eastAsia="Times New Roman" w:hAnsi="TimesNewRomanPSMT"/>
        </w:rPr>
      </w:pPr>
    </w:p>
    <w:p w14:paraId="32DCF22D" w14:textId="77777777" w:rsidR="007138EB" w:rsidRDefault="007138EB" w:rsidP="007138EB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2. Ab structure defined by peptide cleavage (Fig. 4.3)</w:t>
      </w:r>
    </w:p>
    <w:p w14:paraId="614375BF" w14:textId="77777777" w:rsidR="007138EB" w:rsidRPr="007138EB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  <w:b/>
        </w:rPr>
        <w:t>Fab</w:t>
      </w:r>
      <w:r>
        <w:rPr>
          <w:rFonts w:ascii="TimesNewRomanPSMT" w:eastAsia="Times New Roman" w:hAnsi="TimesNewRomanPSMT"/>
        </w:rPr>
        <w:t xml:space="preserve"> and </w:t>
      </w:r>
      <w:r>
        <w:rPr>
          <w:rFonts w:ascii="TimesNewRomanPSMT" w:eastAsia="Times New Roman" w:hAnsi="TimesNewRomanPSMT"/>
          <w:b/>
        </w:rPr>
        <w:t>Fc</w:t>
      </w:r>
      <w:r>
        <w:rPr>
          <w:rFonts w:ascii="TimesNewRomanPSMT" w:eastAsia="Times New Roman" w:hAnsi="TimesNewRomanPSMT"/>
        </w:rPr>
        <w:t xml:space="preserve"> fragments: </w:t>
      </w:r>
      <w:r w:rsidRPr="007138EB">
        <w:rPr>
          <w:rFonts w:ascii="TimesNewRomanPSMT" w:eastAsia="Times New Roman" w:hAnsi="TimesNewRomanPSMT"/>
        </w:rPr>
        <w:t>Fragmen</w:t>
      </w:r>
      <w:r>
        <w:rPr>
          <w:rFonts w:ascii="TimesNewRomanPSMT" w:eastAsia="Times New Roman" w:hAnsi="TimesNewRomanPSMT"/>
        </w:rPr>
        <w:t>t Antigen Binding and Fragment C</w:t>
      </w:r>
      <w:r w:rsidRPr="007138EB">
        <w:rPr>
          <w:rFonts w:ascii="TimesNewRomanPSMT" w:eastAsia="Times New Roman" w:hAnsi="TimesNewRomanPSMT"/>
        </w:rPr>
        <w:t>rystallizable</w:t>
      </w:r>
    </w:p>
    <w:p w14:paraId="74091293" w14:textId="77777777" w:rsidR="007138EB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generated by cleavage with the protease papain </w:t>
      </w:r>
    </w:p>
    <w:p w14:paraId="1B1A8AB7" w14:textId="77777777" w:rsidR="007138EB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Fc receptors recognize areas of the constant regions of specific Ig isotypes </w:t>
      </w:r>
    </w:p>
    <w:p w14:paraId="250DC2DE" w14:textId="77777777" w:rsidR="001D7760" w:rsidRDefault="001D7760" w:rsidP="007138EB">
      <w:pPr>
        <w:rPr>
          <w:rFonts w:ascii="TimesNewRomanPSMT" w:eastAsia="Times New Roman" w:hAnsi="TimesNewRomanPSMT"/>
          <w:i/>
          <w:u w:val="single"/>
        </w:rPr>
      </w:pPr>
    </w:p>
    <w:p w14:paraId="1186D16F" w14:textId="77777777" w:rsidR="00474026" w:rsidRDefault="00474026" w:rsidP="007138EB">
      <w:pPr>
        <w:rPr>
          <w:rFonts w:ascii="TimesNewRomanPSMT" w:eastAsia="Times New Roman" w:hAnsi="TimesNewRomanPSMT"/>
        </w:rPr>
      </w:pPr>
    </w:p>
    <w:p w14:paraId="1BF97580" w14:textId="77777777" w:rsidR="007138EB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-IgG is flexible near hinge (Fig. 4.4), allowing recognition by both arms of epitopes with different spacing.</w:t>
      </w:r>
    </w:p>
    <w:p w14:paraId="4C1D617A" w14:textId="77777777" w:rsidR="001D7760" w:rsidRDefault="001D7760">
      <w:pPr>
        <w:ind w:left="360"/>
        <w:rPr>
          <w:rFonts w:ascii="TimesNewRomanPSMT" w:eastAsia="Times New Roman" w:hAnsi="TimesNewRomanPSMT"/>
        </w:rPr>
      </w:pPr>
    </w:p>
    <w:p w14:paraId="1E316515" w14:textId="77777777" w:rsidR="001D7760" w:rsidRDefault="007138EB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3</w:t>
      </w:r>
      <w:r w:rsidR="001D7760">
        <w:rPr>
          <w:rFonts w:ascii="TimesNewRomanPSMT" w:eastAsia="Times New Roman" w:hAnsi="TimesNewRomanPSMT"/>
        </w:rPr>
        <w:t>. Isotypes</w:t>
      </w:r>
    </w:p>
    <w:p w14:paraId="67FF8F59" w14:textId="77777777" w:rsidR="001D7760" w:rsidRDefault="001D7760">
      <w:pPr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i) Heavy chain</w:t>
      </w:r>
    </w:p>
    <w:p w14:paraId="522B366D" w14:textId="68D826BE" w:rsidR="001D7760" w:rsidRDefault="001D7760">
      <w:pPr>
        <w:ind w:left="720"/>
        <w:rPr>
          <w:rFonts w:ascii="Symbol" w:eastAsia="Times New Roman" w:hAnsi="Symbol"/>
        </w:rPr>
      </w:pPr>
      <w:r>
        <w:rPr>
          <w:rFonts w:ascii="TimesNewRomanPSMT" w:eastAsia="Times New Roman" w:hAnsi="TimesNewRomanPSMT"/>
        </w:rPr>
        <w:t xml:space="preserve">-There are five classes of heavy chains: </w:t>
      </w:r>
      <w:r>
        <w:rPr>
          <w:rFonts w:ascii="Symbol" w:eastAsia="Times New Roman" w:hAnsi="Symbol"/>
          <w:b/>
        </w:rPr>
        <w:t></w:t>
      </w:r>
      <w:r>
        <w:rPr>
          <w:rFonts w:ascii="TimesNewRomanPSMT" w:eastAsia="Times New Roman" w:hAnsi="TimesNewRomanPSMT"/>
          <w:b/>
        </w:rPr>
        <w:t xml:space="preserve">, </w:t>
      </w:r>
      <w:r>
        <w:rPr>
          <w:rFonts w:ascii="Symbol" w:eastAsia="Times New Roman" w:hAnsi="Symbol"/>
          <w:b/>
        </w:rPr>
        <w:t></w:t>
      </w:r>
      <w:r>
        <w:rPr>
          <w:rFonts w:ascii="TimesNewRomanPSMT" w:eastAsia="Times New Roman" w:hAnsi="TimesNewRomanPSMT"/>
          <w:b/>
        </w:rPr>
        <w:t xml:space="preserve">, </w:t>
      </w:r>
      <w:r>
        <w:rPr>
          <w:rFonts w:ascii="Symbol" w:eastAsia="Times New Roman" w:hAnsi="Symbol"/>
          <w:b/>
        </w:rPr>
        <w:t></w:t>
      </w:r>
      <w:r>
        <w:rPr>
          <w:rFonts w:ascii="TimesNewRomanPSMT" w:eastAsia="Times New Roman" w:hAnsi="TimesNewRomanPSMT"/>
          <w:b/>
        </w:rPr>
        <w:t xml:space="preserve">, </w:t>
      </w:r>
      <w:r>
        <w:rPr>
          <w:rFonts w:ascii="Symbol" w:eastAsia="Times New Roman" w:hAnsi="Symbol"/>
          <w:b/>
        </w:rPr>
        <w:t></w:t>
      </w:r>
      <w:r>
        <w:rPr>
          <w:rFonts w:ascii="TimesNewRomanPSMT" w:eastAsia="Times New Roman" w:hAnsi="TimesNewRomanPSMT"/>
          <w:b/>
        </w:rPr>
        <w:t xml:space="preserve"> and </w:t>
      </w:r>
      <w:r>
        <w:rPr>
          <w:rFonts w:ascii="Symbol" w:eastAsia="Times New Roman" w:hAnsi="Symbol"/>
          <w:b/>
        </w:rPr>
        <w:t></w:t>
      </w:r>
      <w:r>
        <w:rPr>
          <w:rFonts w:ascii="TimesNewRomanPSMT" w:eastAsia="Times New Roman" w:hAnsi="TimesNewRomanPSMT"/>
        </w:rPr>
        <w:t xml:space="preserve">. Encoded by adjacent </w:t>
      </w:r>
      <w:r w:rsidR="007F7800">
        <w:rPr>
          <w:rFonts w:ascii="TimesNewRomanPSMT" w:eastAsia="Times New Roman" w:hAnsi="TimesNewRomanPSMT"/>
        </w:rPr>
        <w:t>genes in a large cluster</w:t>
      </w:r>
      <w:r>
        <w:rPr>
          <w:rFonts w:ascii="TimesNewRomanPSMT" w:eastAsia="Times New Roman" w:hAnsi="TimesNewRomanPSMT"/>
        </w:rPr>
        <w:t>.</w:t>
      </w:r>
    </w:p>
    <w:p w14:paraId="5ED3DF6B" w14:textId="77777777" w:rsidR="001D7760" w:rsidRDefault="001D7760">
      <w:pPr>
        <w:ind w:left="720"/>
        <w:rPr>
          <w:rFonts w:ascii="TimesNewRomanPSMT" w:eastAsia="Times New Roman" w:hAnsi="TimesNewRomanPSMT"/>
          <w:b/>
        </w:rPr>
      </w:pPr>
      <w:r>
        <w:rPr>
          <w:rFonts w:ascii="TimesNewRomanPSMT" w:eastAsia="Times New Roman" w:hAnsi="TimesNewRomanPSMT"/>
        </w:rPr>
        <w:t xml:space="preserve">-These heavy chains define the </w:t>
      </w:r>
      <w:r>
        <w:rPr>
          <w:rFonts w:ascii="TimesNewRomanPSMT" w:eastAsia="Times New Roman" w:hAnsi="TimesNewRomanPSMT"/>
          <w:b/>
        </w:rPr>
        <w:t>isotype</w:t>
      </w:r>
      <w:r>
        <w:rPr>
          <w:rFonts w:ascii="TimesNewRomanPSMT" w:eastAsia="Times New Roman" w:hAnsi="TimesNewRomanPSMT"/>
        </w:rPr>
        <w:t xml:space="preserve"> of a given antibody: </w:t>
      </w:r>
      <w:r>
        <w:rPr>
          <w:rFonts w:ascii="TimesNewRomanPSMT" w:eastAsia="Times New Roman" w:hAnsi="TimesNewRomanPSMT"/>
          <w:b/>
        </w:rPr>
        <w:t>IgG, IgA, IgD, IgM, and</w:t>
      </w:r>
    </w:p>
    <w:p w14:paraId="012EF453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  <w:b/>
        </w:rPr>
        <w:t>IgE</w:t>
      </w:r>
      <w:r w:rsidR="007138EB">
        <w:rPr>
          <w:rFonts w:ascii="TimesNewRomanPSMT" w:eastAsia="Times New Roman" w:hAnsi="TimesNewRomanPSMT"/>
        </w:rPr>
        <w:t xml:space="preserve">. (Fig. </w:t>
      </w:r>
      <w:r>
        <w:rPr>
          <w:rFonts w:ascii="TimesNewRomanPSMT" w:eastAsia="Times New Roman" w:hAnsi="TimesNewRomanPSMT"/>
        </w:rPr>
        <w:t>4</w:t>
      </w:r>
      <w:r w:rsidR="007138EB">
        <w:rPr>
          <w:rFonts w:ascii="TimesNewRomanPSMT" w:eastAsia="Times New Roman" w:hAnsi="TimesNewRomanPSMT"/>
        </w:rPr>
        <w:t>.5</w:t>
      </w:r>
      <w:r>
        <w:rPr>
          <w:rFonts w:ascii="TimesNewRomanPSMT" w:eastAsia="Times New Roman" w:hAnsi="TimesNewRomanPSMT"/>
        </w:rPr>
        <w:t>)</w:t>
      </w:r>
    </w:p>
    <w:p w14:paraId="015FCF93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-All five chains have different protein structure and therefore different "effector"</w:t>
      </w:r>
    </w:p>
    <w:p w14:paraId="53AAEF74" w14:textId="3F37D964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function.  There are four subtypes of IgG</w:t>
      </w:r>
      <w:r w:rsidR="008C24A2">
        <w:rPr>
          <w:rFonts w:ascii="TimesNewRomanPSMT" w:eastAsia="Times New Roman" w:hAnsi="TimesNewRomanPSMT"/>
        </w:rPr>
        <w:t xml:space="preserve"> and two of IgA</w:t>
      </w:r>
      <w:bookmarkStart w:id="0" w:name="_GoBack"/>
      <w:bookmarkEnd w:id="0"/>
      <w:r>
        <w:rPr>
          <w:rFonts w:ascii="TimesNewRomanPSMT" w:eastAsia="Times New Roman" w:hAnsi="TimesNewRomanPSMT"/>
        </w:rPr>
        <w:t>.  B cells can change Ab class without changing Ag specificity by a process known as isotype switching</w:t>
      </w:r>
      <w:r w:rsidR="00474026">
        <w:rPr>
          <w:rFonts w:ascii="TimesNewRomanPSMT" w:eastAsia="Times New Roman" w:hAnsi="TimesNewRomanPSMT"/>
          <w:i/>
        </w:rPr>
        <w:t>.</w:t>
      </w:r>
    </w:p>
    <w:p w14:paraId="5FB10B31" w14:textId="77777777" w:rsidR="001D7760" w:rsidRDefault="001D7760">
      <w:pPr>
        <w:pStyle w:val="BodyTextIndent"/>
      </w:pPr>
      <w:r>
        <w:t>-each class of heavy chain can be expressed in either transmembrane or soluble (secreted) form.</w:t>
      </w:r>
    </w:p>
    <w:p w14:paraId="2607446C" w14:textId="77777777" w:rsidR="001D7760" w:rsidRDefault="001D7760">
      <w:pPr>
        <w:ind w:left="720"/>
        <w:rPr>
          <w:rFonts w:ascii="TimesNewRomanPSMT" w:eastAsia="Times New Roman" w:hAnsi="TimesNewRomanPSMT"/>
        </w:rPr>
      </w:pPr>
    </w:p>
    <w:p w14:paraId="7FD8B31B" w14:textId="77777777" w:rsidR="001D7760" w:rsidRDefault="001D7760">
      <w:pPr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lastRenderedPageBreak/>
        <w:t>ii) Light chain</w:t>
      </w:r>
    </w:p>
    <w:p w14:paraId="375C04C6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-There are two types of light chain;</w:t>
      </w:r>
      <w:r>
        <w:rPr>
          <w:rFonts w:ascii="Symbol" w:eastAsia="Times New Roman" w:hAnsi="Symbol"/>
        </w:rPr>
        <w:t></w:t>
      </w:r>
      <w:r>
        <w:rPr>
          <w:rFonts w:ascii="Symbol" w:eastAsia="Times New Roman" w:hAnsi="Symbol"/>
          <w:b/>
        </w:rPr>
        <w:t></w:t>
      </w:r>
      <w:r>
        <w:rPr>
          <w:rFonts w:ascii="TimesNewRomanPSMT" w:eastAsia="Times New Roman" w:hAnsi="TimesNewRomanPSMT"/>
        </w:rPr>
        <w:t xml:space="preserve"> and </w:t>
      </w:r>
      <w:r>
        <w:rPr>
          <w:rFonts w:ascii="Symbol" w:eastAsia="Times New Roman" w:hAnsi="Symbol"/>
          <w:b/>
        </w:rPr>
        <w:t></w:t>
      </w:r>
    </w:p>
    <w:p w14:paraId="60300468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-They are encoded on different chromosomes, but there are no functional differences.</w:t>
      </w:r>
    </w:p>
    <w:p w14:paraId="2D25F9E0" w14:textId="31D9D6F4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-Either </w:t>
      </w:r>
      <w:r>
        <w:rPr>
          <w:rFonts w:ascii="Symbol" w:eastAsia="Times New Roman" w:hAnsi="Symbol"/>
        </w:rPr>
        <w:t></w:t>
      </w:r>
      <w:r>
        <w:rPr>
          <w:rFonts w:ascii="TimesNewRomanPSMT" w:eastAsia="Times New Roman" w:hAnsi="TimesNewRomanPSMT"/>
        </w:rPr>
        <w:t xml:space="preserve"> or </w:t>
      </w:r>
      <w:r>
        <w:rPr>
          <w:rFonts w:ascii="Symbol" w:eastAsia="Times New Roman" w:hAnsi="Symbol"/>
        </w:rPr>
        <w:t></w:t>
      </w:r>
      <w:r>
        <w:rPr>
          <w:rFonts w:ascii="TimesNewRomanPSMT" w:eastAsia="Times New Roman" w:hAnsi="TimesNewRomanPSMT"/>
        </w:rPr>
        <w:t xml:space="preserve"> can be found on a given antibody as light chain.</w:t>
      </w:r>
    </w:p>
    <w:p w14:paraId="24EFD607" w14:textId="77777777" w:rsidR="000B5E19" w:rsidRDefault="000B5E19" w:rsidP="007138EB">
      <w:pPr>
        <w:rPr>
          <w:rFonts w:ascii="TimesNewRomanPSMT" w:eastAsia="Times New Roman" w:hAnsi="TimesNewRomanPSMT"/>
        </w:rPr>
      </w:pPr>
    </w:p>
    <w:p w14:paraId="1FF2813E" w14:textId="77777777" w:rsidR="007138EB" w:rsidRDefault="000B5E19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4. Tertiary protein structure of Ig</w:t>
      </w:r>
    </w:p>
    <w:p w14:paraId="3554F1EE" w14:textId="77777777" w:rsidR="007138EB" w:rsidRPr="000B5E19" w:rsidRDefault="007138EB" w:rsidP="000B5E19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 Abs are made of discrete domains called</w:t>
      </w:r>
      <w:r w:rsidR="000B5E19">
        <w:rPr>
          <w:rFonts w:ascii="TimesNewRomanPSMT" w:eastAsia="Times New Roman" w:hAnsi="TimesNewRomanPSMT"/>
        </w:rPr>
        <w:t xml:space="preserve"> </w:t>
      </w:r>
      <w:r>
        <w:rPr>
          <w:rFonts w:ascii="TimesNewRomanPSMT" w:eastAsia="Times New Roman" w:hAnsi="TimesNewRomanPSMT"/>
        </w:rPr>
        <w:t xml:space="preserve">"immunoglobulin domain", which is approx. 110 amino acids in length and form antiparallel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>-sheets held together by DS bonds (Figs. 4.6, 4.7).</w:t>
      </w:r>
    </w:p>
    <w:p w14:paraId="16D1F91A" w14:textId="1A4C613B" w:rsidR="000B5E19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-Light chain has two Ig domains; Heavy chain has 4-5 Ig domains</w:t>
      </w:r>
      <w:r w:rsidR="007F7800">
        <w:rPr>
          <w:rFonts w:ascii="TimesNewRomanPSMT" w:eastAsia="Times New Roman" w:hAnsi="TimesNewRomanPSMT"/>
        </w:rPr>
        <w:t>, depending on the isotype</w:t>
      </w:r>
      <w:r>
        <w:rPr>
          <w:rFonts w:ascii="TimesNewRomanPSMT" w:eastAsia="Times New Roman" w:hAnsi="TimesNewRomanPSMT"/>
        </w:rPr>
        <w:t>.</w:t>
      </w:r>
    </w:p>
    <w:p w14:paraId="104E126C" w14:textId="379B0324" w:rsidR="007138EB" w:rsidRDefault="000B5E19" w:rsidP="000B5E19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-The variable region is composed of the N-terminal Ig domain of both the heavy chain (</w:t>
      </w:r>
      <w:r>
        <w:rPr>
          <w:rFonts w:ascii="TimesNewRomanPSMT" w:eastAsia="Times New Roman" w:hAnsi="TimesNewRomanPSMT"/>
          <w:b/>
        </w:rPr>
        <w:t>V</w:t>
      </w:r>
      <w:r>
        <w:rPr>
          <w:rFonts w:ascii="TimesNewRomanPSMT" w:eastAsia="Times New Roman" w:hAnsi="TimesNewRomanPSMT"/>
          <w:b/>
          <w:vertAlign w:val="subscript"/>
        </w:rPr>
        <w:t>H</w:t>
      </w:r>
      <w:r>
        <w:rPr>
          <w:rFonts w:ascii="TimesNewRomanPSMT" w:eastAsia="Times New Roman" w:hAnsi="TimesNewRomanPSMT"/>
        </w:rPr>
        <w:t>) and light chain (</w:t>
      </w:r>
      <w:r>
        <w:rPr>
          <w:rFonts w:ascii="TimesNewRomanPSMT" w:eastAsia="Times New Roman" w:hAnsi="TimesNewRomanPSMT"/>
          <w:b/>
        </w:rPr>
        <w:t>V</w:t>
      </w:r>
      <w:r>
        <w:rPr>
          <w:rFonts w:ascii="TimesNewRomanPSMT" w:eastAsia="Times New Roman" w:hAnsi="TimesNewRomanPSMT"/>
          <w:b/>
          <w:vertAlign w:val="subscript"/>
        </w:rPr>
        <w:t>L</w:t>
      </w:r>
      <w:r>
        <w:rPr>
          <w:rFonts w:ascii="TimesNewRomanPSMT" w:eastAsia="Times New Roman" w:hAnsi="TimesNewRomanPSMT"/>
        </w:rPr>
        <w:t>).</w:t>
      </w:r>
      <w:r w:rsidR="00B11075">
        <w:rPr>
          <w:rFonts w:ascii="TimesNewRomanPSMT" w:eastAsia="Times New Roman" w:hAnsi="TimesNewRomanPSMT"/>
        </w:rPr>
        <w:t xml:space="preserve"> </w:t>
      </w:r>
      <w:r w:rsidR="00B11075" w:rsidRPr="00BE7594">
        <w:rPr>
          <w:rFonts w:ascii="TimesNewRomanPSMT" w:eastAsia="Times New Roman" w:hAnsi="TimesNewRomanPSMT"/>
        </w:rPr>
        <w:t>Two identical Ag binding sites since 2 H and 2L chains same.</w:t>
      </w:r>
    </w:p>
    <w:p w14:paraId="50D446C8" w14:textId="77777777" w:rsidR="00B11075" w:rsidRDefault="00B11075" w:rsidP="000B5E19">
      <w:pPr>
        <w:ind w:left="720"/>
        <w:rPr>
          <w:rFonts w:ascii="TimesNewRomanPSMT" w:eastAsia="Times New Roman" w:hAnsi="TimesNewRomanPSMT"/>
        </w:rPr>
      </w:pPr>
    </w:p>
    <w:p w14:paraId="1E2560A6" w14:textId="3E12B9F6" w:rsidR="007138EB" w:rsidRDefault="007138EB" w:rsidP="007138EB">
      <w:pPr>
        <w:pStyle w:val="BodyTextIndent"/>
      </w:pPr>
      <w:r>
        <w:t xml:space="preserve">-Many proteins (not just antibodies) have such domain structure </w:t>
      </w:r>
      <w:r w:rsidR="00B11075">
        <w:sym w:font="Wingdings" w:char="F0E0"/>
      </w:r>
      <w:r w:rsidR="00B11075">
        <w:t xml:space="preserve"> </w:t>
      </w:r>
      <w:r>
        <w:t xml:space="preserve">Ig superfamily. The main protein interaction surfaces are provided by the loops connecting the beta strands.  The core structure is highly </w:t>
      </w:r>
      <w:r w:rsidRPr="000B5E19">
        <w:rPr>
          <w:u w:val="single"/>
        </w:rPr>
        <w:t>stable</w:t>
      </w:r>
      <w:r>
        <w:t xml:space="preserve"> and protease resistant, which probably accounts for its success as a domain in diverse proteins.</w:t>
      </w:r>
    </w:p>
    <w:p w14:paraId="1AF9889D" w14:textId="77777777" w:rsidR="007138EB" w:rsidRDefault="007138EB">
      <w:pPr>
        <w:rPr>
          <w:rFonts w:ascii="TimesNewRomanPSMT" w:eastAsia="Times New Roman" w:hAnsi="TimesNewRomanPSMT"/>
        </w:rPr>
      </w:pPr>
    </w:p>
    <w:p w14:paraId="71FAAD5F" w14:textId="77777777" w:rsidR="007138EB" w:rsidRDefault="007138EB" w:rsidP="007138EB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-Amino acid sequencing of variable regions of both heavy and light chains shows three</w:t>
      </w:r>
    </w:p>
    <w:p w14:paraId="6E0E68F7" w14:textId="77777777" w:rsidR="00B11075" w:rsidRDefault="007138EB" w:rsidP="00B11075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regions of hyper-variability which are termed </w:t>
      </w:r>
      <w:r w:rsidR="00B11075" w:rsidRPr="000B5E19">
        <w:rPr>
          <w:rFonts w:ascii="TimesNewRomanPSMT" w:eastAsia="Times New Roman" w:hAnsi="TimesNewRomanPSMT"/>
          <w:b/>
        </w:rPr>
        <w:t>CDR</w:t>
      </w:r>
      <w:r w:rsidR="00B11075">
        <w:rPr>
          <w:rFonts w:ascii="TimesNewRomanPSMT" w:eastAsia="Times New Roman" w:hAnsi="TimesNewRomanPSMT"/>
        </w:rPr>
        <w:t xml:space="preserve"> (complementarity-determining</w:t>
      </w:r>
    </w:p>
    <w:p w14:paraId="2237D6F4" w14:textId="39DDB202" w:rsidR="007138EB" w:rsidRDefault="00B11075" w:rsidP="00B11075">
      <w:pPr>
        <w:ind w:left="720"/>
        <w:rPr>
          <w:rFonts w:ascii="TimesNewRomanPSMT" w:eastAsia="Times New Roman" w:hAnsi="TimesNewRomanPSMT"/>
          <w:i/>
        </w:rPr>
      </w:pPr>
      <w:r>
        <w:rPr>
          <w:rFonts w:ascii="TimesNewRomanPSMT" w:eastAsia="Times New Roman" w:hAnsi="TimesNewRomanPSMT"/>
        </w:rPr>
        <w:t xml:space="preserve">regions) = </w:t>
      </w:r>
      <w:r>
        <w:rPr>
          <w:rFonts w:ascii="TimesNewRomanPSMT" w:eastAsia="Times New Roman" w:hAnsi="TimesNewRomanPSMT"/>
          <w:b/>
        </w:rPr>
        <w:t xml:space="preserve">hypervariable regions; </w:t>
      </w:r>
      <w:r>
        <w:rPr>
          <w:rFonts w:ascii="TimesNewRomanPSMT" w:eastAsia="Times New Roman" w:hAnsi="TimesNewRomanPSMT"/>
        </w:rPr>
        <w:t>other portions are</w:t>
      </w:r>
      <w:r>
        <w:rPr>
          <w:rFonts w:ascii="TimesNewRomanPSMT" w:eastAsia="Times New Roman" w:hAnsi="TimesNewRomanPSMT"/>
          <w:i/>
        </w:rPr>
        <w:t xml:space="preserve"> </w:t>
      </w:r>
      <w:r w:rsidRPr="00836639">
        <w:rPr>
          <w:rFonts w:ascii="TimesNewRomanPSMT" w:eastAsia="Times New Roman" w:hAnsi="TimesNewRomanPSMT"/>
          <w:b/>
        </w:rPr>
        <w:t>framework region</w:t>
      </w:r>
      <w:r>
        <w:rPr>
          <w:rFonts w:ascii="TimesNewRomanPSMT" w:eastAsia="Times New Roman" w:hAnsi="TimesNewRomanPSMT"/>
          <w:b/>
        </w:rPr>
        <w:t>s</w:t>
      </w:r>
      <w:r>
        <w:rPr>
          <w:rFonts w:ascii="TimesNewRomanPSMT" w:eastAsia="Times New Roman" w:hAnsi="TimesNewRomanPSMT"/>
        </w:rPr>
        <w:t>. The three</w:t>
      </w:r>
      <w:r w:rsidR="007138EB">
        <w:rPr>
          <w:rFonts w:ascii="TimesNewRomanPSMT" w:eastAsia="Times New Roman" w:hAnsi="TimesNewRomanPSMT"/>
        </w:rPr>
        <w:t xml:space="preserve"> CDR loops of each chain are found at the tip of each arm of the Ab and form antigen binding site (Fig. </w:t>
      </w:r>
      <w:r w:rsidR="000B5E19">
        <w:rPr>
          <w:rFonts w:ascii="TimesNewRomanPSMT" w:eastAsia="Times New Roman" w:hAnsi="TimesNewRomanPSMT"/>
        </w:rPr>
        <w:t>4.8</w:t>
      </w:r>
      <w:r w:rsidR="007138EB">
        <w:rPr>
          <w:rFonts w:ascii="TimesNewRomanPSMT" w:eastAsia="Times New Roman" w:hAnsi="TimesNewRomanPSMT"/>
        </w:rPr>
        <w:t>).</w:t>
      </w:r>
    </w:p>
    <w:p w14:paraId="533E0D6E" w14:textId="77777777" w:rsidR="007138EB" w:rsidRDefault="007138EB">
      <w:pPr>
        <w:rPr>
          <w:rFonts w:ascii="TimesNewRomanPSMT" w:eastAsia="Times New Roman" w:hAnsi="TimesNewRomanPSMT"/>
        </w:rPr>
      </w:pPr>
    </w:p>
    <w:p w14:paraId="0E96170C" w14:textId="698E6288" w:rsidR="001D7760" w:rsidRDefault="007F780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5</w:t>
      </w:r>
      <w:r w:rsidR="001D7760">
        <w:rPr>
          <w:rFonts w:ascii="TimesNewRomanPSMT" w:eastAsia="Times New Roman" w:hAnsi="TimesNewRomanPSMT"/>
        </w:rPr>
        <w:t>. Antibody-antigen interaction</w:t>
      </w:r>
    </w:p>
    <w:p w14:paraId="2EFED1EC" w14:textId="77777777" w:rsidR="001D7760" w:rsidRDefault="001D7760">
      <w:pPr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binding forces</w:t>
      </w:r>
    </w:p>
    <w:p w14:paraId="00C804CF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electrostatic interactions (ionic; opposite charges)</w:t>
      </w:r>
    </w:p>
    <w:p w14:paraId="146D23E9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hydrogen bonds</w:t>
      </w:r>
    </w:p>
    <w:p w14:paraId="3A0769A7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Van der Waals forces (short range electron cloud effects)</w:t>
      </w:r>
    </w:p>
    <w:p w14:paraId="496D0000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hydrophobic forces (excluding water can be energetically favorable and allow VDW)</w:t>
      </w:r>
    </w:p>
    <w:p w14:paraId="75A5D75D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sym w:font="Wingdings" w:char="F0E0"/>
      </w:r>
      <w:r>
        <w:rPr>
          <w:rFonts w:ascii="TimesNewRomanPSMT" w:eastAsia="Times New Roman" w:hAnsi="TimesNewRomanPSMT"/>
        </w:rPr>
        <w:t xml:space="preserve"> different antibodies to the same antigen can have different </w:t>
      </w:r>
      <w:r>
        <w:rPr>
          <w:rFonts w:ascii="TimesNewRomanPSMT" w:eastAsia="Times New Roman" w:hAnsi="TimesNewRomanPSMT"/>
          <w:b/>
        </w:rPr>
        <w:t>affinities</w:t>
      </w:r>
      <w:r>
        <w:rPr>
          <w:rFonts w:ascii="TimesNewRomanPSMT" w:eastAsia="Times New Roman" w:hAnsi="TimesNewRomanPSMT"/>
        </w:rPr>
        <w:t xml:space="preserve"> depending on the strength of these binding forces</w:t>
      </w:r>
      <w:r w:rsidR="000B5E19">
        <w:rPr>
          <w:rFonts w:ascii="TimesNewRomanPSMT" w:eastAsia="Times New Roman" w:hAnsi="TimesNewRomanPSMT"/>
        </w:rPr>
        <w:t>. In general, effective antibodies have very high affinity and don’t easily let go of the Ag.</w:t>
      </w:r>
    </w:p>
    <w:p w14:paraId="7644030B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ab/>
      </w:r>
    </w:p>
    <w:p w14:paraId="2A35AB5E" w14:textId="77777777" w:rsidR="001D7760" w:rsidRDefault="001D7760">
      <w:pPr>
        <w:pStyle w:val="Header"/>
        <w:tabs>
          <w:tab w:val="clear" w:pos="4320"/>
          <w:tab w:val="clear" w:pos="8640"/>
        </w:tabs>
        <w:ind w:left="36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binding sites</w:t>
      </w:r>
    </w:p>
    <w:p w14:paraId="67FBFE0D" w14:textId="77777777" w:rsidR="001D7760" w:rsidRDefault="001D7760">
      <w:pPr>
        <w:ind w:left="720"/>
        <w:rPr>
          <w:rFonts w:ascii="TimesNewRomanPSMT" w:eastAsia="Times New Roman" w:hAnsi="TimesNewRomanPSMT"/>
          <w:b/>
        </w:rPr>
      </w:pPr>
      <w:r>
        <w:rPr>
          <w:rFonts w:ascii="TimesNewRomanPSMT" w:eastAsia="Times New Roman" w:hAnsi="TimesNewRomanPSMT"/>
        </w:rPr>
        <w:t xml:space="preserve">- the part of antigen that binds Ab is called </w:t>
      </w:r>
      <w:r w:rsidRPr="00836639">
        <w:rPr>
          <w:rFonts w:ascii="TimesNewRomanPSMT" w:eastAsia="Times New Roman" w:hAnsi="TimesNewRomanPSMT"/>
          <w:b/>
        </w:rPr>
        <w:t>epitope</w:t>
      </w:r>
    </w:p>
    <w:p w14:paraId="494E2ECF" w14:textId="0F2ED318" w:rsidR="001D7760" w:rsidRDefault="001D7760">
      <w:pPr>
        <w:pStyle w:val="BodyText"/>
        <w:rPr>
          <w:rFonts w:ascii="TimesNewRomanPSMT" w:eastAsia="Times New Roman" w:hAnsi="TimesNewRomanPSMT"/>
          <w:i w:val="0"/>
        </w:rPr>
      </w:pPr>
      <w:r>
        <w:rPr>
          <w:rFonts w:ascii="TimesNewRomanPSMT" w:eastAsia="Times New Roman" w:hAnsi="TimesNewRomanPSMT"/>
          <w:i w:val="0"/>
        </w:rPr>
        <w:tab/>
        <w:t xml:space="preserve">- usually a protein or carbohydrate structure on the surface of a pathogen (Fig. </w:t>
      </w:r>
      <w:r w:rsidR="000B5E19">
        <w:rPr>
          <w:rFonts w:ascii="TimesNewRomanPSMT" w:eastAsia="Times New Roman" w:hAnsi="TimesNewRomanPSMT"/>
          <w:i w:val="0"/>
        </w:rPr>
        <w:t>4.9</w:t>
      </w:r>
      <w:r>
        <w:rPr>
          <w:rFonts w:ascii="TimesNewRomanPSMT" w:eastAsia="Times New Roman" w:hAnsi="TimesNewRomanPSMT"/>
          <w:i w:val="0"/>
        </w:rPr>
        <w:t>)</w:t>
      </w:r>
    </w:p>
    <w:p w14:paraId="57669F3A" w14:textId="77777777" w:rsidR="001D7760" w:rsidRDefault="001D7760">
      <w:pPr>
        <w:pStyle w:val="BodyText"/>
        <w:ind w:left="720"/>
        <w:rPr>
          <w:rFonts w:ascii="TimesNewRomanPSMT" w:eastAsia="Times New Roman" w:hAnsi="TimesNewRomanPSMT"/>
          <w:i w:val="0"/>
        </w:rPr>
      </w:pPr>
      <w:r>
        <w:rPr>
          <w:rFonts w:ascii="TimesNewRomanPSMT" w:eastAsia="Times New Roman" w:hAnsi="TimesNewRomanPSMT"/>
          <w:i w:val="0"/>
        </w:rPr>
        <w:t xml:space="preserve">- antigens usually stimulate a response better if they are </w:t>
      </w:r>
      <w:r w:rsidRPr="003C196D">
        <w:rPr>
          <w:rFonts w:ascii="TimesNewRomanPSMT" w:eastAsia="Times New Roman" w:hAnsi="TimesNewRomanPSMT"/>
          <w:b/>
          <w:i w:val="0"/>
        </w:rPr>
        <w:t>multivalent</w:t>
      </w:r>
      <w:r>
        <w:rPr>
          <w:rFonts w:ascii="TimesNewRomanPSMT" w:eastAsia="Times New Roman" w:hAnsi="TimesNewRomanPSMT"/>
          <w:i w:val="0"/>
        </w:rPr>
        <w:t xml:space="preserve">; (Fig. </w:t>
      </w:r>
      <w:r w:rsidR="000B5E19">
        <w:rPr>
          <w:rFonts w:ascii="TimesNewRomanPSMT" w:eastAsia="Times New Roman" w:hAnsi="TimesNewRomanPSMT"/>
          <w:i w:val="0"/>
        </w:rPr>
        <w:t>4.10</w:t>
      </w:r>
      <w:r>
        <w:rPr>
          <w:rFonts w:ascii="TimesNewRomanPSMT" w:eastAsia="Times New Roman" w:hAnsi="TimesNewRomanPSMT"/>
          <w:i w:val="0"/>
        </w:rPr>
        <w:t>) having multiple epitopes or multiple adjacent copies of the same epitope</w:t>
      </w:r>
    </w:p>
    <w:p w14:paraId="16F760B8" w14:textId="77777777" w:rsidR="001D7760" w:rsidRDefault="001D7760">
      <w:pPr>
        <w:pStyle w:val="BodyText"/>
        <w:rPr>
          <w:rFonts w:ascii="TimesNewRomanPSMT" w:eastAsia="Times New Roman" w:hAnsi="TimesNewRomanPSMT"/>
          <w:i w:val="0"/>
        </w:rPr>
      </w:pPr>
    </w:p>
    <w:p w14:paraId="2B4634DB" w14:textId="77777777" w:rsidR="001D7760" w:rsidRDefault="001D7760">
      <w:pPr>
        <w:pStyle w:val="BodyText"/>
        <w:ind w:left="720"/>
        <w:rPr>
          <w:rFonts w:ascii="TimesNewRomanPSMT" w:eastAsia="Times New Roman" w:hAnsi="TimesNewRomanPSMT"/>
          <w:i w:val="0"/>
        </w:rPr>
      </w:pPr>
      <w:r>
        <w:rPr>
          <w:rFonts w:ascii="TimesNewRomanPSMT" w:eastAsia="Times New Roman" w:hAnsi="TimesNewRomanPSMT"/>
          <w:i w:val="0"/>
        </w:rPr>
        <w:t>- the region of the V</w:t>
      </w:r>
      <w:r>
        <w:rPr>
          <w:rFonts w:ascii="TimesNewRomanPSMT" w:eastAsia="Times New Roman" w:hAnsi="TimesNewRomanPSMT"/>
          <w:i w:val="0"/>
          <w:vertAlign w:val="subscript"/>
        </w:rPr>
        <w:t>H</w:t>
      </w:r>
      <w:r>
        <w:rPr>
          <w:rFonts w:ascii="TimesNewRomanPSMT" w:eastAsia="Times New Roman" w:hAnsi="TimesNewRomanPSMT"/>
          <w:i w:val="0"/>
        </w:rPr>
        <w:t xml:space="preserve"> + V</w:t>
      </w:r>
      <w:r>
        <w:rPr>
          <w:rFonts w:ascii="TimesNewRomanPSMT" w:eastAsia="Times New Roman" w:hAnsi="TimesNewRomanPSMT"/>
          <w:i w:val="0"/>
          <w:vertAlign w:val="subscript"/>
        </w:rPr>
        <w:t>L</w:t>
      </w:r>
      <w:r>
        <w:rPr>
          <w:rFonts w:ascii="TimesNewRomanPSMT" w:eastAsia="Times New Roman" w:hAnsi="TimesNewRomanPSMT"/>
          <w:i w:val="0"/>
        </w:rPr>
        <w:t xml:space="preserve"> that contacts epitope can be different in shape and size (Fig. </w:t>
      </w:r>
      <w:r w:rsidR="000B5E19">
        <w:rPr>
          <w:rFonts w:ascii="TimesNewRomanPSMT" w:eastAsia="Times New Roman" w:hAnsi="TimesNewRomanPSMT"/>
          <w:i w:val="0"/>
        </w:rPr>
        <w:t>4.11</w:t>
      </w:r>
      <w:r>
        <w:rPr>
          <w:rFonts w:ascii="TimesNewRomanPSMT" w:eastAsia="Times New Roman" w:hAnsi="TimesNewRomanPSMT"/>
          <w:i w:val="0"/>
        </w:rPr>
        <w:t>)</w:t>
      </w:r>
    </w:p>
    <w:p w14:paraId="3F66905F" w14:textId="77777777" w:rsidR="001D7760" w:rsidRDefault="001D7760">
      <w:pPr>
        <w:pStyle w:val="BodyText"/>
        <w:rPr>
          <w:rFonts w:ascii="TimesNewRomanPSMT" w:eastAsia="Times New Roman" w:hAnsi="TimesNewRomanPSMT"/>
        </w:rPr>
      </w:pPr>
    </w:p>
    <w:p w14:paraId="5CBD6C0B" w14:textId="77777777" w:rsidR="001D7760" w:rsidRDefault="001D7760">
      <w:pPr>
        <w:pStyle w:val="BodyText"/>
        <w:rPr>
          <w:rFonts w:ascii="TimesNewRomanPSMT" w:eastAsia="Times New Roman" w:hAnsi="TimesNewRomanPSMT"/>
          <w:i w:val="0"/>
        </w:rPr>
      </w:pPr>
      <w:r>
        <w:rPr>
          <w:rFonts w:ascii="TimesNewRomanPSMT" w:eastAsia="Times New Roman" w:hAnsi="TimesNewRomanPSMT"/>
          <w:i w:val="0"/>
        </w:rPr>
        <w:tab/>
        <w:t xml:space="preserve">- epitopes can be </w:t>
      </w:r>
      <w:r>
        <w:rPr>
          <w:rFonts w:ascii="TimesNewRomanPSMT" w:eastAsia="Times New Roman" w:hAnsi="TimesNewRomanPSMT"/>
          <w:b/>
          <w:i w:val="0"/>
        </w:rPr>
        <w:t>linear</w:t>
      </w:r>
      <w:r>
        <w:rPr>
          <w:rFonts w:ascii="TimesNewRomanPSMT" w:eastAsia="Times New Roman" w:hAnsi="TimesNewRomanPSMT"/>
          <w:i w:val="0"/>
        </w:rPr>
        <w:t xml:space="preserve"> or </w:t>
      </w:r>
      <w:r>
        <w:rPr>
          <w:rFonts w:ascii="TimesNewRomanPSMT" w:eastAsia="Times New Roman" w:hAnsi="TimesNewRomanPSMT"/>
          <w:b/>
          <w:i w:val="0"/>
        </w:rPr>
        <w:t>discontinuous</w:t>
      </w:r>
      <w:r>
        <w:rPr>
          <w:rFonts w:ascii="TimesNewRomanPSMT" w:eastAsia="Times New Roman" w:hAnsi="TimesNewRomanPSMT"/>
          <w:i w:val="0"/>
        </w:rPr>
        <w:t xml:space="preserve"> (conformational) (Fig. </w:t>
      </w:r>
      <w:r w:rsidR="000B5E19">
        <w:rPr>
          <w:rFonts w:ascii="TimesNewRomanPSMT" w:eastAsia="Times New Roman" w:hAnsi="TimesNewRomanPSMT"/>
          <w:i w:val="0"/>
        </w:rPr>
        <w:t>4.12</w:t>
      </w:r>
      <w:r>
        <w:rPr>
          <w:rFonts w:ascii="TimesNewRomanPSMT" w:eastAsia="Times New Roman" w:hAnsi="TimesNewRomanPSMT"/>
          <w:i w:val="0"/>
        </w:rPr>
        <w:t>)</w:t>
      </w:r>
    </w:p>
    <w:p w14:paraId="69E6D289" w14:textId="77777777" w:rsidR="001D7760" w:rsidRDefault="001D7760">
      <w:pPr>
        <w:pStyle w:val="Header"/>
        <w:tabs>
          <w:tab w:val="clear" w:pos="4320"/>
          <w:tab w:val="clear" w:pos="8640"/>
        </w:tabs>
        <w:rPr>
          <w:rFonts w:ascii="TimesNewRomanPSMT" w:eastAsia="Times New Roman" w:hAnsi="TimesNewRomanPSMT"/>
        </w:rPr>
      </w:pPr>
    </w:p>
    <w:p w14:paraId="5727CB3A" w14:textId="77777777" w:rsidR="001D7760" w:rsidRDefault="001D7760">
      <w:pPr>
        <w:rPr>
          <w:rFonts w:ascii="TimesNewRomanPSMT" w:eastAsia="Times New Roman" w:hAnsi="TimesNewRomanPSMT"/>
          <w:b/>
        </w:rPr>
      </w:pPr>
    </w:p>
    <w:p w14:paraId="1264EF00" w14:textId="77777777" w:rsidR="00474026" w:rsidRDefault="00474026">
      <w:pPr>
        <w:rPr>
          <w:rFonts w:ascii="TimesNewRomanPSMT" w:eastAsia="Times New Roman" w:hAnsi="TimesNewRomanPSMT"/>
          <w:b/>
        </w:rPr>
      </w:pPr>
    </w:p>
    <w:p w14:paraId="2CAC5AC5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  <w:b/>
        </w:rPr>
        <w:t>Monoclonal antibody (mAb)</w:t>
      </w:r>
      <w:r>
        <w:rPr>
          <w:rFonts w:ascii="TimesNewRomanPSMT" w:eastAsia="Times New Roman" w:hAnsi="TimesNewRomanPSMT"/>
        </w:rPr>
        <w:t xml:space="preserve"> production </w:t>
      </w:r>
      <w:r w:rsidR="000C784B">
        <w:rPr>
          <w:rFonts w:ascii="TimesNewRomanPSMT" w:eastAsia="Times New Roman" w:hAnsi="TimesNewRomanPSMT"/>
        </w:rPr>
        <w:t>(</w:t>
      </w:r>
      <w:r>
        <w:rPr>
          <w:rFonts w:ascii="TimesNewRomanPSMT" w:eastAsia="Times New Roman" w:hAnsi="TimesNewRomanPSMT"/>
        </w:rPr>
        <w:t xml:space="preserve">Fig. </w:t>
      </w:r>
      <w:r w:rsidR="000C784B">
        <w:rPr>
          <w:rFonts w:ascii="TimesNewRomanPSMT" w:eastAsia="Times New Roman" w:hAnsi="TimesNewRomanPSMT"/>
        </w:rPr>
        <w:t>4.13)</w:t>
      </w:r>
    </w:p>
    <w:p w14:paraId="6B230437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-Kohler and Milstein in 1975 – Nobel prize in 1984</w:t>
      </w:r>
    </w:p>
    <w:p w14:paraId="3965AB37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-Method of immortalizing B cells producing antibodies of known epitope specificity.</w:t>
      </w:r>
    </w:p>
    <w:p w14:paraId="0C6632ED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 many applications in basic research, clinical medicine</w:t>
      </w:r>
      <w:r w:rsidR="001D73B1">
        <w:rPr>
          <w:rFonts w:ascii="TimesNewRomanPSMT" w:eastAsia="Times New Roman" w:hAnsi="TimesNewRomanPSMT"/>
        </w:rPr>
        <w:t xml:space="preserve"> </w:t>
      </w:r>
      <w:r w:rsidR="001D73B1" w:rsidRPr="001D73B1">
        <w:rPr>
          <w:rFonts w:ascii="TimesNewRomanPSMT" w:eastAsia="Times New Roman" w:hAnsi="TimesNewRomanPSMT"/>
        </w:rPr>
        <w:sym w:font="Wingdings" w:char="F0E0"/>
      </w:r>
      <w:r w:rsidR="001D73B1">
        <w:rPr>
          <w:rFonts w:ascii="TimesNewRomanPSMT" w:eastAsia="Times New Roman" w:hAnsi="TimesNewRomanPSMT"/>
        </w:rPr>
        <w:t xml:space="preserve"> can read more about medical applications in textbook, last section of chapter (and Fig. 4.15)</w:t>
      </w:r>
    </w:p>
    <w:p w14:paraId="47BC6EB0" w14:textId="77777777" w:rsidR="001D7760" w:rsidRDefault="001D7760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-Uses fusion of two different cell types</w:t>
      </w:r>
    </w:p>
    <w:p w14:paraId="22EF1F72" w14:textId="5BD8DFDA" w:rsidR="001D7760" w:rsidRDefault="001D7760">
      <w:pPr>
        <w:pStyle w:val="BodyTextIndent"/>
      </w:pPr>
      <w:r>
        <w:t>1. Mice</w:t>
      </w:r>
      <w:r w:rsidR="00B11075">
        <w:t xml:space="preserve"> (or other rodent)</w:t>
      </w:r>
      <w:r>
        <w:t xml:space="preserve"> are immunized with a specific Ag.</w:t>
      </w:r>
    </w:p>
    <w:p w14:paraId="4A961328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2. Spleen cells are isolated from the mice. Some percentage of these cells will be B cells</w:t>
      </w:r>
    </w:p>
    <w:p w14:paraId="7A69CEF4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producing Ab to the Ag. The point is to </w:t>
      </w:r>
      <w:r w:rsidRPr="00B11075">
        <w:rPr>
          <w:rFonts w:ascii="TimesNewRomanPSMT" w:eastAsia="Times New Roman" w:hAnsi="TimesNewRomanPSMT"/>
          <w:u w:val="single"/>
        </w:rPr>
        <w:t>immortalize</w:t>
      </w:r>
      <w:r>
        <w:rPr>
          <w:rFonts w:ascii="TimesNewRomanPSMT" w:eastAsia="Times New Roman" w:hAnsi="TimesNewRomanPSMT"/>
        </w:rPr>
        <w:t xml:space="preserve"> B cells from the spleen and then</w:t>
      </w:r>
    </w:p>
    <w:p w14:paraId="48355649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select for the ones </w:t>
      </w:r>
      <w:r w:rsidRPr="0040044A">
        <w:rPr>
          <w:rFonts w:ascii="TimesNewRomanPSMT" w:eastAsia="Times New Roman" w:hAnsi="TimesNewRomanPSMT"/>
          <w:u w:val="single"/>
        </w:rPr>
        <w:t>specific</w:t>
      </w:r>
      <w:r>
        <w:rPr>
          <w:rFonts w:ascii="TimesNewRomanPSMT" w:eastAsia="Times New Roman" w:hAnsi="TimesNewRomanPSMT"/>
        </w:rPr>
        <w:t xml:space="preserve"> for the Ag.</w:t>
      </w:r>
    </w:p>
    <w:p w14:paraId="413BFADF" w14:textId="77777777" w:rsidR="001D7760" w:rsidRDefault="001D7760" w:rsidP="0040044A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3. Spleen cells are fused with mutant myeloma cell line that is</w:t>
      </w:r>
      <w:r w:rsidR="0040044A">
        <w:rPr>
          <w:rFonts w:ascii="TimesNewRomanPSMT" w:eastAsia="Times New Roman" w:hAnsi="TimesNewRomanPSMT"/>
        </w:rPr>
        <w:t xml:space="preserve"> </w:t>
      </w:r>
      <w:r w:rsidR="0040044A" w:rsidRPr="0040044A">
        <w:rPr>
          <w:rFonts w:ascii="TimesNewRomanPSMT" w:eastAsia="Times New Roman" w:hAnsi="TimesNewRomanPSMT"/>
          <w:u w:val="single"/>
        </w:rPr>
        <w:t>immortal</w:t>
      </w:r>
      <w:r w:rsidR="0040044A">
        <w:rPr>
          <w:rFonts w:ascii="TimesNewRomanPSMT" w:eastAsia="Times New Roman" w:hAnsi="TimesNewRomanPSMT"/>
        </w:rPr>
        <w:t xml:space="preserve"> but is</w:t>
      </w:r>
      <w:r>
        <w:rPr>
          <w:rFonts w:ascii="TimesNewRomanPSMT" w:eastAsia="Times New Roman" w:hAnsi="TimesNewRomanPSMT"/>
        </w:rPr>
        <w:t xml:space="preserve"> unable to grow in "HAT"</w:t>
      </w:r>
      <w:r w:rsidR="0040044A">
        <w:rPr>
          <w:rFonts w:ascii="TimesNewRomanPSMT" w:eastAsia="Times New Roman" w:hAnsi="TimesNewRomanPSMT"/>
        </w:rPr>
        <w:t xml:space="preserve"> </w:t>
      </w:r>
      <w:r>
        <w:rPr>
          <w:rFonts w:ascii="TimesNewRomanPSMT" w:eastAsia="Times New Roman" w:hAnsi="TimesNewRomanPSMT"/>
        </w:rPr>
        <w:t>selection medium because it lacks certain enzymes. It does not produce Ab on its own.</w:t>
      </w:r>
    </w:p>
    <w:p w14:paraId="35141A60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4. Fused cells are serial-diluted and cultured in HAT medium, which will allow only the</w:t>
      </w:r>
    </w:p>
    <w:p w14:paraId="5F4494CA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fused cells to grow.  Unfused myeloma cells will not be able to grow in HAT, and</w:t>
      </w:r>
    </w:p>
    <w:p w14:paraId="650CE0E6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unfused (mortal) B cells will naturally die out.</w:t>
      </w:r>
    </w:p>
    <w:p w14:paraId="3A1CB763" w14:textId="77777777" w:rsidR="001D7760" w:rsidRDefault="001D7760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5. </w:t>
      </w:r>
      <w:r w:rsidRPr="00B11075">
        <w:rPr>
          <w:rFonts w:ascii="TimesNewRomanPSMT" w:eastAsia="Times New Roman" w:hAnsi="TimesNewRomanPSMT"/>
          <w:b/>
        </w:rPr>
        <w:t>Hybridomas</w:t>
      </w:r>
      <w:r>
        <w:rPr>
          <w:rFonts w:ascii="TimesNewRomanPSMT" w:eastAsia="Times New Roman" w:hAnsi="TimesNewRomanPSMT"/>
        </w:rPr>
        <w:t xml:space="preserve"> will survive.</w:t>
      </w:r>
    </w:p>
    <w:p w14:paraId="7AB43704" w14:textId="77777777" w:rsidR="001D7760" w:rsidRDefault="001D7760">
      <w:pPr>
        <w:ind w:firstLine="720"/>
      </w:pPr>
      <w:r>
        <w:t>6. Identification of the B cell clones that generate Ab specific to the Ag</w:t>
      </w:r>
    </w:p>
    <w:p w14:paraId="6EAF7D6D" w14:textId="77777777" w:rsidR="001D7760" w:rsidRDefault="001D7760">
      <w:pPr>
        <w:ind w:firstLine="720"/>
      </w:pPr>
    </w:p>
    <w:p w14:paraId="5D6BAADE" w14:textId="77777777" w:rsidR="000C784B" w:rsidRDefault="001D7760" w:rsidP="000C784B">
      <w:pPr>
        <w:numPr>
          <w:ilvl w:val="0"/>
          <w:numId w:val="9"/>
        </w:numPr>
        <w:rPr>
          <w:rFonts w:ascii="TimesNewRomanPSMT" w:eastAsia="Times New Roman" w:hAnsi="TimesNewRomanPSMT"/>
        </w:rPr>
      </w:pPr>
      <w:r w:rsidRPr="00836639">
        <w:t>Polyclonal antibodies are purified from serum of immunized animals and are derived from multiple different activated B cell clones producing unique antibody structures.</w:t>
      </w:r>
      <w:r w:rsidR="000C784B">
        <w:t xml:space="preserve"> Sometimes called antisera (plural of antiserum).</w:t>
      </w:r>
    </w:p>
    <w:p w14:paraId="0686F2A0" w14:textId="77777777" w:rsidR="000C784B" w:rsidRDefault="000C784B" w:rsidP="000C784B">
      <w:pPr>
        <w:rPr>
          <w:rFonts w:ascii="TimesNewRomanPSMT" w:eastAsia="Times New Roman" w:hAnsi="TimesNewRomanPSMT"/>
        </w:rPr>
      </w:pPr>
    </w:p>
    <w:p w14:paraId="45319E14" w14:textId="77777777" w:rsidR="00474026" w:rsidRDefault="00474026" w:rsidP="000C784B">
      <w:pPr>
        <w:rPr>
          <w:rFonts w:ascii="TimesNewRomanPSMT" w:eastAsia="Times New Roman" w:hAnsi="TimesNewRomanPSMT"/>
          <w:b/>
        </w:rPr>
      </w:pPr>
    </w:p>
    <w:p w14:paraId="02168DCA" w14:textId="77777777" w:rsidR="001D7760" w:rsidRPr="000C784B" w:rsidRDefault="000C784B" w:rsidP="000C784B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  <w:b/>
        </w:rPr>
        <w:t>Flow cytometry (</w:t>
      </w:r>
      <w:r>
        <w:rPr>
          <w:rFonts w:ascii="TimesNewRomanPSMT" w:eastAsia="Times New Roman" w:hAnsi="TimesNewRomanPSMT"/>
        </w:rPr>
        <w:t>Fig. 4.14)</w:t>
      </w:r>
    </w:p>
    <w:p w14:paraId="364A318F" w14:textId="77777777" w:rsidR="000C784B" w:rsidRPr="000C784B" w:rsidRDefault="000C784B">
      <w:r>
        <w:t xml:space="preserve">Also known as fluorescence-activated cell sorting, or </w:t>
      </w:r>
      <w:r w:rsidRPr="000C784B">
        <w:rPr>
          <w:b/>
        </w:rPr>
        <w:t>FACS</w:t>
      </w:r>
    </w:p>
    <w:p w14:paraId="575C171D" w14:textId="0D89221A" w:rsidR="000C784B" w:rsidRDefault="000C784B" w:rsidP="000C78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 xml:space="preserve">cells are mixed with antibodies that recognize cell surface molecules (e.g. </w:t>
      </w:r>
      <w:r w:rsidR="00B11075">
        <w:t>anti-</w:t>
      </w:r>
      <w:r>
        <w:t xml:space="preserve">IgM, </w:t>
      </w:r>
      <w:r w:rsidR="00B11075">
        <w:t>anti-</w:t>
      </w:r>
      <w:r>
        <w:t>TCR)</w:t>
      </w:r>
    </w:p>
    <w:p w14:paraId="02EF8E0D" w14:textId="77777777" w:rsidR="000C784B" w:rsidRDefault="000C784B" w:rsidP="000C78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antibodies are linked to fluorescent dyes</w:t>
      </w:r>
    </w:p>
    <w:p w14:paraId="3B294C62" w14:textId="77777777" w:rsidR="000C784B" w:rsidRDefault="000C784B" w:rsidP="000C78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labeled cell mixture is passed through laser path in FACS, which records fluorescence of each cell in mixture, as well as cell size and shape</w:t>
      </w:r>
    </w:p>
    <w:p w14:paraId="3A642645" w14:textId="77777777" w:rsidR="000C784B" w:rsidRDefault="000C784B" w:rsidP="000C78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FACS allows the simultaneous measurement of surface expression of multiple proteins</w:t>
      </w:r>
    </w:p>
    <w:p w14:paraId="2F1CE74E" w14:textId="77777777" w:rsidR="000C784B" w:rsidRDefault="000C784B" w:rsidP="000C78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 xml:space="preserve">Can graph data for single antibodies using a histogram showing the distribution of fluorescence intensities across a population; or graph data for two antibodies using a dot plot (each dot represents one cell). Not just a “yes” or “no” technique---obtain quantitative data about expression levels. </w:t>
      </w:r>
    </w:p>
    <w:p w14:paraId="02E264B2" w14:textId="77777777" w:rsidR="001D7760" w:rsidRDefault="001D7760">
      <w:pPr>
        <w:rPr>
          <w:rFonts w:ascii="Symbol" w:hAnsi="Symbol"/>
        </w:rPr>
      </w:pPr>
    </w:p>
    <w:sectPr w:rsidR="001D7760" w:rsidSect="00F657D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F8AE" w14:textId="77777777" w:rsidR="00A947DF" w:rsidRDefault="00474026">
      <w:r>
        <w:separator/>
      </w:r>
    </w:p>
  </w:endnote>
  <w:endnote w:type="continuationSeparator" w:id="0">
    <w:p w14:paraId="3596584C" w14:textId="77777777" w:rsidR="00A947DF" w:rsidRDefault="004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AD79" w14:textId="77777777" w:rsidR="00A947DF" w:rsidRDefault="00474026">
      <w:r>
        <w:separator/>
      </w:r>
    </w:p>
  </w:footnote>
  <w:footnote w:type="continuationSeparator" w:id="0">
    <w:p w14:paraId="2AA6D7E0" w14:textId="77777777" w:rsidR="00A947DF" w:rsidRDefault="00474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FA7A" w14:textId="59B55B1F" w:rsidR="000C784B" w:rsidRDefault="000C784B">
    <w:pPr>
      <w:pStyle w:val="Header"/>
      <w:jc w:val="right"/>
    </w:pPr>
    <w:r>
      <w:t>B</w:t>
    </w:r>
    <w:r w:rsidR="0079751F">
      <w:t>io 121 F13</w:t>
    </w:r>
  </w:p>
  <w:p w14:paraId="1222F357" w14:textId="77777777" w:rsidR="000C784B" w:rsidRDefault="000C784B">
    <w:pPr>
      <w:pStyle w:val="Header"/>
      <w:jc w:val="right"/>
    </w:pPr>
    <w:r>
      <w:t>Lecture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39"/>
    <w:rsid w:val="000B5E19"/>
    <w:rsid w:val="000C784B"/>
    <w:rsid w:val="001D73B1"/>
    <w:rsid w:val="001D7760"/>
    <w:rsid w:val="0040044A"/>
    <w:rsid w:val="00474026"/>
    <w:rsid w:val="006D3DCD"/>
    <w:rsid w:val="007138EB"/>
    <w:rsid w:val="0079751F"/>
    <w:rsid w:val="007F7800"/>
    <w:rsid w:val="00836639"/>
    <w:rsid w:val="008C24A2"/>
    <w:rsid w:val="00A947DF"/>
    <w:rsid w:val="00B11075"/>
    <w:rsid w:val="00D81B0C"/>
    <w:rsid w:val="00F657D6"/>
    <w:rsid w:val="00FA214B"/>
    <w:rsid w:val="00FC3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D0E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F657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657D6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7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57D6"/>
    <w:rPr>
      <w:i/>
    </w:rPr>
  </w:style>
  <w:style w:type="paragraph" w:styleId="Title">
    <w:name w:val="Title"/>
    <w:basedOn w:val="Normal"/>
    <w:qFormat/>
    <w:rsid w:val="00F657D6"/>
    <w:pPr>
      <w:jc w:val="center"/>
    </w:pPr>
    <w:rPr>
      <w:u w:val="single"/>
    </w:rPr>
  </w:style>
  <w:style w:type="paragraph" w:styleId="BodyTextIndent">
    <w:name w:val="Body Text Indent"/>
    <w:basedOn w:val="Normal"/>
    <w:rsid w:val="00F657D6"/>
    <w:pPr>
      <w:ind w:left="720"/>
    </w:pPr>
    <w:rPr>
      <w:rFonts w:ascii="TimesNewRomanPSMT" w:eastAsia="Times New Roman" w:hAnsi="TimesNewRomanPSM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D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F657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657D6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7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57D6"/>
    <w:rPr>
      <w:i/>
    </w:rPr>
  </w:style>
  <w:style w:type="paragraph" w:styleId="Title">
    <w:name w:val="Title"/>
    <w:basedOn w:val="Normal"/>
    <w:qFormat/>
    <w:rsid w:val="00F657D6"/>
    <w:pPr>
      <w:jc w:val="center"/>
    </w:pPr>
    <w:rPr>
      <w:u w:val="single"/>
    </w:rPr>
  </w:style>
  <w:style w:type="paragraph" w:styleId="BodyTextIndent">
    <w:name w:val="Body Text Indent"/>
    <w:basedOn w:val="Normal"/>
    <w:rsid w:val="00F657D6"/>
    <w:pPr>
      <w:ind w:left="720"/>
    </w:pPr>
    <w:rPr>
      <w:rFonts w:ascii="TimesNewRomanPSMT" w:eastAsia="Times New Roman" w:hAnsi="TimesNewRoman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>UC Irvine, Dept. of MB&amp;B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subject/>
  <dc:creator>David Fruman</dc:creator>
  <cp:keywords/>
  <cp:lastModifiedBy>David Fruman</cp:lastModifiedBy>
  <cp:revision>3</cp:revision>
  <cp:lastPrinted>2011-10-03T23:52:00Z</cp:lastPrinted>
  <dcterms:created xsi:type="dcterms:W3CDTF">2013-10-07T18:05:00Z</dcterms:created>
  <dcterms:modified xsi:type="dcterms:W3CDTF">2013-10-09T16:21:00Z</dcterms:modified>
</cp:coreProperties>
</file>